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92" w:type="dxa"/>
        <w:tblInd w:w="-983" w:type="dxa"/>
        <w:tblLook w:val="01E0" w:firstRow="1" w:lastRow="1" w:firstColumn="1" w:lastColumn="1" w:noHBand="0" w:noVBand="0"/>
      </w:tblPr>
      <w:tblGrid>
        <w:gridCol w:w="5344"/>
        <w:gridCol w:w="10348"/>
      </w:tblGrid>
      <w:tr w:rsidR="00F76BFC" w:rsidRPr="00F76BFC">
        <w:trPr>
          <w:trHeight w:val="709"/>
        </w:trPr>
        <w:tc>
          <w:tcPr>
            <w:tcW w:w="5344" w:type="dxa"/>
          </w:tcPr>
          <w:p w:rsidR="00415B08" w:rsidRPr="00F76BFC" w:rsidRDefault="00F06984">
            <w:pPr>
              <w:jc w:val="center"/>
              <w:rPr>
                <w:sz w:val="26"/>
                <w:szCs w:val="26"/>
              </w:rPr>
            </w:pPr>
            <w:r w:rsidRPr="00F76BFC">
              <w:rPr>
                <w:sz w:val="26"/>
                <w:szCs w:val="26"/>
              </w:rPr>
              <w:t xml:space="preserve">UBND TỈNH </w:t>
            </w:r>
            <w:r w:rsidR="00F66E84" w:rsidRPr="00F76BFC">
              <w:rPr>
                <w:sz w:val="26"/>
                <w:szCs w:val="26"/>
              </w:rPr>
              <w:t>KHÁNH HÒA</w:t>
            </w:r>
          </w:p>
          <w:p w:rsidR="00415B08" w:rsidRPr="00F76BFC" w:rsidRDefault="00F06984">
            <w:pPr>
              <w:jc w:val="center"/>
              <w:rPr>
                <w:rFonts w:eastAsia="Times New Roman"/>
                <w:b/>
                <w:sz w:val="26"/>
                <w:szCs w:val="26"/>
              </w:rPr>
            </w:pPr>
            <w:r w:rsidRPr="00F76BFC">
              <w:rPr>
                <w:b/>
                <w:noProof/>
                <w:sz w:val="22"/>
              </w:rPr>
              <mc:AlternateContent>
                <mc:Choice Requires="wps">
                  <w:drawing>
                    <wp:anchor distT="0" distB="0" distL="114300" distR="114300" simplePos="0" relativeHeight="251669504" behindDoc="0" locked="0" layoutInCell="1" allowOverlap="1" wp14:anchorId="40FAA699" wp14:editId="6AD61844">
                      <wp:simplePos x="0" y="0"/>
                      <wp:positionH relativeFrom="column">
                        <wp:posOffset>1351413</wp:posOffset>
                      </wp:positionH>
                      <wp:positionV relativeFrom="paragraph">
                        <wp:posOffset>231288</wp:posOffset>
                      </wp:positionV>
                      <wp:extent cx="666750" cy="0"/>
                      <wp:effectExtent l="10160" t="8890" r="889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226EA" id="_x0000_t32" coordsize="21600,21600" o:spt="32" o:oned="t" path="m,l21600,21600e" filled="f">
                      <v:path arrowok="t" fillok="f" o:connecttype="none"/>
                      <o:lock v:ext="edit" shapetype="t"/>
                    </v:shapetype>
                    <v:shape id="AutoShape 4" o:spid="_x0000_s1026" type="#_x0000_t32" style="position:absolute;margin-left:106.4pt;margin-top:18.2pt;width: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PHQIAADo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"/>
                  </w:pict>
                </mc:Fallback>
              </mc:AlternateContent>
            </w:r>
            <w:r w:rsidRPr="00F76BFC">
              <w:rPr>
                <w:b/>
                <w:sz w:val="26"/>
              </w:rPr>
              <w:t>SỞ CÔNG THƯƠNG</w:t>
            </w:r>
          </w:p>
        </w:tc>
        <w:tc>
          <w:tcPr>
            <w:tcW w:w="10348" w:type="dxa"/>
          </w:tcPr>
          <w:p w:rsidR="00415B08" w:rsidRPr="00F76BFC" w:rsidRDefault="00F06984">
            <w:pPr>
              <w:jc w:val="center"/>
              <w:rPr>
                <w:rFonts w:eastAsia="Times New Roman"/>
                <w:b/>
                <w:sz w:val="26"/>
                <w:szCs w:val="26"/>
              </w:rPr>
            </w:pPr>
            <w:r w:rsidRPr="00F76BFC">
              <w:rPr>
                <w:rFonts w:eastAsia="Times New Roman"/>
                <w:b/>
                <w:sz w:val="26"/>
                <w:szCs w:val="26"/>
              </w:rPr>
              <w:t>CỘNG HÒA XÃ HỘI CHỦ NGHĨA VIỆT NAM</w:t>
            </w:r>
          </w:p>
          <w:p w:rsidR="00415B08" w:rsidRPr="00F76BFC" w:rsidRDefault="00F06984" w:rsidP="00C775C1">
            <w:pPr>
              <w:jc w:val="center"/>
              <w:rPr>
                <w:rFonts w:eastAsia="Times New Roman"/>
              </w:rPr>
            </w:pPr>
            <w:r w:rsidRPr="00F76BFC">
              <w:rPr>
                <w:rFonts w:eastAsia="Times New Roman"/>
                <w:b/>
                <w:noProof/>
              </w:rPr>
              <mc:AlternateContent>
                <mc:Choice Requires="wps">
                  <w:drawing>
                    <wp:anchor distT="4294967295" distB="4294967295" distL="114300" distR="114300" simplePos="0" relativeHeight="251670528" behindDoc="0" locked="0" layoutInCell="1" allowOverlap="1" wp14:anchorId="326DDCFE" wp14:editId="3BC3D284">
                      <wp:simplePos x="0" y="0"/>
                      <wp:positionH relativeFrom="column">
                        <wp:posOffset>2138073</wp:posOffset>
                      </wp:positionH>
                      <wp:positionV relativeFrom="paragraph">
                        <wp:posOffset>235613</wp:posOffset>
                      </wp:positionV>
                      <wp:extent cx="2130358"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EF74" id="Straight Connector 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35pt,18.55pt" to="336.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7Z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"/>
                  </w:pict>
                </mc:Fallback>
              </mc:AlternateContent>
            </w:r>
            <w:r w:rsidRPr="00F76BFC">
              <w:rPr>
                <w:rFonts w:eastAsia="Times New Roman"/>
                <w:b/>
              </w:rPr>
              <w:t xml:space="preserve">Độc lập </w:t>
            </w:r>
            <w:r w:rsidR="00C775C1" w:rsidRPr="00F76BFC">
              <w:rPr>
                <w:rFonts w:eastAsia="Times New Roman"/>
                <w:b/>
              </w:rPr>
              <w:t>-</w:t>
            </w:r>
            <w:r w:rsidRPr="00F76BFC">
              <w:rPr>
                <w:rFonts w:eastAsia="Times New Roman"/>
                <w:b/>
              </w:rPr>
              <w:t xml:space="preserve"> Tự do </w:t>
            </w:r>
            <w:r w:rsidR="00C775C1" w:rsidRPr="00F76BFC">
              <w:rPr>
                <w:rFonts w:eastAsia="Times New Roman"/>
                <w:b/>
              </w:rPr>
              <w:t>-</w:t>
            </w:r>
            <w:r w:rsidRPr="00F76BFC">
              <w:rPr>
                <w:rFonts w:eastAsia="Times New Roman"/>
                <w:b/>
              </w:rPr>
              <w:t xml:space="preserve"> Hạnh phúc</w:t>
            </w:r>
          </w:p>
        </w:tc>
      </w:tr>
    </w:tbl>
    <w:p w:rsidR="00DB568E" w:rsidRPr="00F76BFC" w:rsidRDefault="00DB568E" w:rsidP="00DB2AFE">
      <w:pPr>
        <w:spacing w:before="120"/>
        <w:jc w:val="center"/>
        <w:rPr>
          <w:bCs/>
          <w:i/>
        </w:rPr>
      </w:pPr>
      <w:r w:rsidRPr="00F76BFC">
        <w:rPr>
          <w:bCs/>
          <w:i/>
        </w:rPr>
        <w:t xml:space="preserve">                                                                               Khánh Hòa, ngày </w:t>
      </w:r>
      <w:r w:rsidR="0085327F" w:rsidRPr="00F76BFC">
        <w:rPr>
          <w:bCs/>
          <w:i/>
        </w:rPr>
        <w:t xml:space="preserve">  </w:t>
      </w:r>
      <w:r w:rsidR="0085327F" w:rsidRPr="00F76BFC">
        <w:rPr>
          <w:bCs/>
          <w:i/>
          <w:lang w:val="vi-VN"/>
        </w:rPr>
        <w:t xml:space="preserve"> </w:t>
      </w:r>
      <w:r w:rsidR="00186EC1" w:rsidRPr="00F76BFC">
        <w:rPr>
          <w:bCs/>
          <w:i/>
        </w:rPr>
        <w:t xml:space="preserve">  </w:t>
      </w:r>
      <w:r w:rsidRPr="00F76BFC">
        <w:rPr>
          <w:bCs/>
          <w:i/>
        </w:rPr>
        <w:t>tháng</w:t>
      </w:r>
      <w:r w:rsidR="00186EC1" w:rsidRPr="00F76BFC">
        <w:rPr>
          <w:bCs/>
          <w:i/>
        </w:rPr>
        <w:t xml:space="preserve">  </w:t>
      </w:r>
      <w:r w:rsidR="00C775C1" w:rsidRPr="00F76BFC">
        <w:rPr>
          <w:bCs/>
          <w:i/>
        </w:rPr>
        <w:t xml:space="preserve"> </w:t>
      </w:r>
      <w:r w:rsidRPr="00F76BFC">
        <w:rPr>
          <w:bCs/>
          <w:i/>
        </w:rPr>
        <w:t xml:space="preserve"> năm 2026</w:t>
      </w:r>
    </w:p>
    <w:p w:rsidR="00DB568E" w:rsidRPr="00F76BFC" w:rsidRDefault="00DB568E">
      <w:pPr>
        <w:jc w:val="center"/>
        <w:rPr>
          <w:b/>
          <w:bCs/>
        </w:rPr>
      </w:pPr>
    </w:p>
    <w:p w:rsidR="00BD2957" w:rsidRPr="00F76BFC" w:rsidRDefault="00F06984" w:rsidP="00371F57">
      <w:pPr>
        <w:jc w:val="center"/>
        <w:rPr>
          <w:b/>
          <w:bCs/>
        </w:rPr>
      </w:pPr>
      <w:r w:rsidRPr="00F76BFC">
        <w:rPr>
          <w:b/>
          <w:bCs/>
        </w:rPr>
        <w:t>BẢN TỔNG HỢP Ý KIẾN</w:t>
      </w:r>
      <w:r w:rsidR="00DB568E" w:rsidRPr="00F76BFC">
        <w:rPr>
          <w:b/>
          <w:bCs/>
        </w:rPr>
        <w:t>, TIẾP THU, GIẢI TRÌNH Ý KIẾN</w:t>
      </w:r>
      <w:r w:rsidRPr="00F76BFC">
        <w:rPr>
          <w:b/>
          <w:bCs/>
        </w:rPr>
        <w:t xml:space="preserve"> </w:t>
      </w:r>
      <w:r w:rsidR="00DB568E" w:rsidRPr="00F76BFC">
        <w:rPr>
          <w:b/>
          <w:bCs/>
        </w:rPr>
        <w:t xml:space="preserve">GÓP Ý, </w:t>
      </w:r>
      <w:r w:rsidR="00BD2957" w:rsidRPr="00F76BFC">
        <w:rPr>
          <w:b/>
          <w:bCs/>
        </w:rPr>
        <w:t xml:space="preserve">PHẢN BIỆN XÃ HỘI </w:t>
      </w:r>
    </w:p>
    <w:p w:rsidR="00BD2957" w:rsidRPr="00F76BFC" w:rsidRDefault="00BD2957" w:rsidP="00371F57">
      <w:pPr>
        <w:jc w:val="center"/>
        <w:rPr>
          <w:b/>
        </w:rPr>
      </w:pPr>
      <w:r w:rsidRPr="00F76BFC">
        <w:rPr>
          <w:b/>
          <w:bCs/>
        </w:rPr>
        <w:t xml:space="preserve">ĐỐI VỚI </w:t>
      </w:r>
      <w:r w:rsidR="00DB568E" w:rsidRPr="00F76BFC">
        <w:rPr>
          <w:b/>
          <w:bCs/>
        </w:rPr>
        <w:t xml:space="preserve">DỰ THẢO </w:t>
      </w:r>
      <w:bookmarkStart w:id="0" w:name="loai_2_name"/>
      <w:r w:rsidR="00371F57" w:rsidRPr="00F76BFC">
        <w:rPr>
          <w:b/>
        </w:rPr>
        <w:t xml:space="preserve">NGHỊ QUYẾT QUY ĐỊNH CHÍNH SÁCH HỖ TRỢ </w:t>
      </w:r>
    </w:p>
    <w:p w:rsidR="00415B08" w:rsidRPr="00F76BFC" w:rsidRDefault="00371F57" w:rsidP="00371F57">
      <w:pPr>
        <w:jc w:val="center"/>
        <w:rPr>
          <w:b/>
          <w:bCs/>
        </w:rPr>
      </w:pPr>
      <w:r w:rsidRPr="00F76BFC">
        <w:rPr>
          <w:b/>
        </w:rPr>
        <w:t>HOẠT ĐỘNG XÚC TIẾN THƯƠNG MẠI</w:t>
      </w:r>
      <w:r w:rsidRPr="00F76BFC">
        <w:t xml:space="preserve"> </w:t>
      </w:r>
      <w:r w:rsidR="00310F6C" w:rsidRPr="00F76BFC">
        <w:rPr>
          <w:b/>
          <w:lang w:val="nb-NO"/>
        </w:rPr>
        <w:t>TỈNH KHÁNH HÒA</w:t>
      </w:r>
      <w:bookmarkEnd w:id="0"/>
    </w:p>
    <w:p w:rsidR="00904F35" w:rsidRPr="00F76BFC" w:rsidRDefault="00904F35" w:rsidP="0085327F">
      <w:pPr>
        <w:rPr>
          <w:bCs/>
          <w:i/>
        </w:rPr>
      </w:pPr>
    </w:p>
    <w:p w:rsidR="00904F35" w:rsidRPr="00F76BFC" w:rsidRDefault="00904F35" w:rsidP="0085327F">
      <w:pPr>
        <w:spacing w:before="120"/>
        <w:ind w:firstLine="709"/>
        <w:jc w:val="both"/>
      </w:pPr>
      <w:r w:rsidRPr="00F76BFC">
        <w:rPr>
          <w:bCs/>
        </w:rPr>
        <w:t xml:space="preserve">Căn cứ Luật ban hành văn bản quy phạm pháp luật, Sở Công Thương đã tổ chức lấy ý kiến góp ý đối với dự thảo </w:t>
      </w:r>
      <w:r w:rsidR="00C775C1" w:rsidRPr="00F76BFC">
        <w:t>Nghị quyết Quy định chính sách hỗ trợ hoạt động xúc tiến thương mại tỉnh Khánh Hòa</w:t>
      </w:r>
      <w:r w:rsidRPr="00F76BFC">
        <w:t>.</w:t>
      </w:r>
    </w:p>
    <w:p w:rsidR="00A12236" w:rsidRPr="00F76BFC" w:rsidRDefault="00A12236" w:rsidP="00A12236">
      <w:pPr>
        <w:spacing w:before="120"/>
        <w:ind w:firstLine="709"/>
        <w:jc w:val="both"/>
        <w:rPr>
          <w:bCs/>
        </w:rPr>
      </w:pPr>
      <w:r w:rsidRPr="00F76BFC">
        <w:rPr>
          <w:bCs/>
        </w:rPr>
        <w:t xml:space="preserve">1. </w:t>
      </w:r>
      <w:r w:rsidR="00904F35" w:rsidRPr="00F76BFC">
        <w:rPr>
          <w:bCs/>
        </w:rPr>
        <w:t>Tổng số các cơ quan, tổ chức, cá nhân đã gửi ý kiến góp ý:</w:t>
      </w:r>
      <w:r w:rsidR="00991C03" w:rsidRPr="00F76BFC">
        <w:rPr>
          <w:bCs/>
        </w:rPr>
        <w:t xml:space="preserve"> </w:t>
      </w:r>
      <w:r w:rsidR="008E2E58" w:rsidRPr="00F76BFC">
        <w:rPr>
          <w:bCs/>
        </w:rPr>
        <w:t>7</w:t>
      </w:r>
      <w:r w:rsidR="00CA694B" w:rsidRPr="00F76BFC">
        <w:rPr>
          <w:bCs/>
        </w:rPr>
        <w:t>8</w:t>
      </w:r>
      <w:r w:rsidR="0085327F" w:rsidRPr="00F76BFC">
        <w:rPr>
          <w:bCs/>
          <w:lang w:val="vi-VN"/>
        </w:rPr>
        <w:t>,</w:t>
      </w:r>
      <w:r w:rsidR="00991C03" w:rsidRPr="00F76BFC">
        <w:rPr>
          <w:bCs/>
        </w:rPr>
        <w:t xml:space="preserve"> </w:t>
      </w:r>
      <w:r w:rsidR="00904F35" w:rsidRPr="00F76BFC">
        <w:rPr>
          <w:bCs/>
        </w:rPr>
        <w:t xml:space="preserve">đến ngày </w:t>
      </w:r>
      <w:r w:rsidR="00C775C1" w:rsidRPr="00F76BFC">
        <w:rPr>
          <w:bCs/>
        </w:rPr>
        <w:t>1</w:t>
      </w:r>
      <w:r w:rsidR="00EA3171" w:rsidRPr="00F76BFC">
        <w:rPr>
          <w:bCs/>
        </w:rPr>
        <w:t>8</w:t>
      </w:r>
      <w:r w:rsidR="00904F35" w:rsidRPr="00F76BFC">
        <w:rPr>
          <w:bCs/>
        </w:rPr>
        <w:t>/</w:t>
      </w:r>
      <w:r w:rsidR="00C775C1" w:rsidRPr="00F76BFC">
        <w:rPr>
          <w:bCs/>
        </w:rPr>
        <w:t>6</w:t>
      </w:r>
      <w:r w:rsidR="00904F35" w:rsidRPr="00F76BFC">
        <w:rPr>
          <w:bCs/>
        </w:rPr>
        <w:t>/2026 Sở đã nhận được</w:t>
      </w:r>
      <w:r w:rsidR="00991C03" w:rsidRPr="00F76BFC">
        <w:rPr>
          <w:bCs/>
        </w:rPr>
        <w:t xml:space="preserve"> </w:t>
      </w:r>
      <w:r w:rsidR="00EA3171" w:rsidRPr="00F76BFC">
        <w:rPr>
          <w:bCs/>
        </w:rPr>
        <w:t>4</w:t>
      </w:r>
      <w:r w:rsidR="00CC0F0B">
        <w:rPr>
          <w:bCs/>
        </w:rPr>
        <w:t>3</w:t>
      </w:r>
      <w:r w:rsidR="00904F35" w:rsidRPr="00F76BFC">
        <w:rPr>
          <w:bCs/>
        </w:rPr>
        <w:t>/</w:t>
      </w:r>
      <w:r w:rsidR="00991C03" w:rsidRPr="00F76BFC">
        <w:rPr>
          <w:bCs/>
        </w:rPr>
        <w:t>7</w:t>
      </w:r>
      <w:r w:rsidR="000C348D" w:rsidRPr="00F76BFC">
        <w:rPr>
          <w:bCs/>
        </w:rPr>
        <w:t>8</w:t>
      </w:r>
      <w:r w:rsidR="0085327F" w:rsidRPr="00F76BFC">
        <w:rPr>
          <w:bCs/>
          <w:lang w:val="vi-VN"/>
        </w:rPr>
        <w:t xml:space="preserve"> ý kiến. </w:t>
      </w:r>
    </w:p>
    <w:p w:rsidR="00904F35" w:rsidRPr="00F76BFC" w:rsidRDefault="00A12236" w:rsidP="00A12236">
      <w:pPr>
        <w:spacing w:before="120" w:after="240"/>
        <w:ind w:firstLine="709"/>
        <w:jc w:val="both"/>
        <w:rPr>
          <w:bCs/>
        </w:rPr>
      </w:pPr>
      <w:r w:rsidRPr="00F76BFC">
        <w:rPr>
          <w:bCs/>
        </w:rPr>
        <w:t xml:space="preserve">2. </w:t>
      </w:r>
      <w:r w:rsidR="00904F35" w:rsidRPr="00F76BFC">
        <w:rPr>
          <w:bCs/>
        </w:rPr>
        <w:t>Kết quả cụ thể như sau:</w:t>
      </w:r>
      <w:r w:rsidR="00AC5C58" w:rsidRPr="00F76BFC">
        <w:rPr>
          <w:bCs/>
        </w:rPr>
        <w:t xml:space="preserve">   </w:t>
      </w:r>
    </w:p>
    <w:tbl>
      <w:tblPr>
        <w:tblStyle w:val="TableGrid"/>
        <w:tblW w:w="14174" w:type="dxa"/>
        <w:tblInd w:w="-289" w:type="dxa"/>
        <w:tblLook w:val="04A0" w:firstRow="1" w:lastRow="0" w:firstColumn="1" w:lastColumn="0" w:noHBand="0" w:noVBand="1"/>
      </w:tblPr>
      <w:tblGrid>
        <w:gridCol w:w="2552"/>
        <w:gridCol w:w="2210"/>
        <w:gridCol w:w="5587"/>
        <w:gridCol w:w="3825"/>
      </w:tblGrid>
      <w:tr w:rsidR="00F76BFC" w:rsidRPr="00F76BFC" w:rsidTr="00F76BFC">
        <w:trPr>
          <w:trHeight w:val="1147"/>
        </w:trPr>
        <w:tc>
          <w:tcPr>
            <w:tcW w:w="2552" w:type="dxa"/>
            <w:vAlign w:val="center"/>
          </w:tcPr>
          <w:p w:rsidR="009D59DD" w:rsidRPr="00F76BFC" w:rsidRDefault="009D59DD" w:rsidP="00C775C1">
            <w:pPr>
              <w:jc w:val="center"/>
              <w:rPr>
                <w:b/>
                <w:bCs/>
                <w:sz w:val="26"/>
                <w:szCs w:val="26"/>
              </w:rPr>
            </w:pPr>
            <w:r w:rsidRPr="00F76BFC">
              <w:rPr>
                <w:b/>
                <w:bCs/>
                <w:sz w:val="26"/>
                <w:szCs w:val="26"/>
              </w:rPr>
              <w:t>Chính sách hoặc nhóm vấn đề, điều, khoản</w:t>
            </w:r>
          </w:p>
        </w:tc>
        <w:tc>
          <w:tcPr>
            <w:tcW w:w="2210" w:type="dxa"/>
            <w:vAlign w:val="center"/>
          </w:tcPr>
          <w:p w:rsidR="009D59DD" w:rsidRPr="00F76BFC" w:rsidRDefault="009D59DD" w:rsidP="00C775C1">
            <w:pPr>
              <w:jc w:val="center"/>
              <w:rPr>
                <w:b/>
                <w:bCs/>
                <w:sz w:val="26"/>
                <w:szCs w:val="26"/>
              </w:rPr>
            </w:pPr>
            <w:r w:rsidRPr="00F76BFC">
              <w:rPr>
                <w:b/>
                <w:bCs/>
                <w:sz w:val="26"/>
                <w:szCs w:val="26"/>
              </w:rPr>
              <w:t>Chủ thể góp ý</w:t>
            </w:r>
          </w:p>
        </w:tc>
        <w:tc>
          <w:tcPr>
            <w:tcW w:w="5587" w:type="dxa"/>
            <w:vAlign w:val="center"/>
          </w:tcPr>
          <w:p w:rsidR="009D59DD" w:rsidRPr="00F76BFC" w:rsidRDefault="009D59DD" w:rsidP="00C775C1">
            <w:pPr>
              <w:jc w:val="center"/>
              <w:rPr>
                <w:b/>
                <w:bCs/>
                <w:sz w:val="26"/>
                <w:szCs w:val="26"/>
              </w:rPr>
            </w:pPr>
            <w:r w:rsidRPr="00F76BFC">
              <w:rPr>
                <w:b/>
                <w:bCs/>
                <w:sz w:val="26"/>
                <w:szCs w:val="26"/>
              </w:rPr>
              <w:t>Nội dung góp ý</w:t>
            </w:r>
          </w:p>
        </w:tc>
        <w:tc>
          <w:tcPr>
            <w:tcW w:w="3825" w:type="dxa"/>
            <w:vAlign w:val="center"/>
          </w:tcPr>
          <w:p w:rsidR="009D59DD" w:rsidRPr="00F76BFC" w:rsidRDefault="009D59DD" w:rsidP="00C775C1">
            <w:pPr>
              <w:jc w:val="center"/>
              <w:rPr>
                <w:b/>
                <w:bCs/>
                <w:sz w:val="26"/>
                <w:szCs w:val="26"/>
              </w:rPr>
            </w:pPr>
            <w:r w:rsidRPr="00F76BFC">
              <w:rPr>
                <w:b/>
                <w:bCs/>
                <w:sz w:val="26"/>
                <w:szCs w:val="26"/>
              </w:rPr>
              <w:t>Nội dung tiếp thu giải trình</w:t>
            </w:r>
          </w:p>
        </w:tc>
      </w:tr>
      <w:tr w:rsidR="00F76BFC" w:rsidRPr="00F76BFC" w:rsidTr="00F76BFC">
        <w:tc>
          <w:tcPr>
            <w:tcW w:w="2552" w:type="dxa"/>
            <w:vAlign w:val="center"/>
          </w:tcPr>
          <w:p w:rsidR="00F76BFC" w:rsidRPr="00F76BFC" w:rsidRDefault="00F76BFC" w:rsidP="00945898">
            <w:pPr>
              <w:jc w:val="center"/>
              <w:rPr>
                <w:bCs/>
                <w:sz w:val="26"/>
                <w:szCs w:val="26"/>
              </w:rPr>
            </w:pPr>
            <w:r w:rsidRPr="00F76BFC">
              <w:rPr>
                <w:bCs/>
                <w:sz w:val="26"/>
                <w:szCs w:val="26"/>
              </w:rPr>
              <w:t xml:space="preserve">Về căn cứ </w:t>
            </w:r>
          </w:p>
          <w:p w:rsidR="00F76BFC" w:rsidRPr="00F76BFC" w:rsidRDefault="00F76BFC" w:rsidP="00945898">
            <w:pPr>
              <w:jc w:val="center"/>
              <w:rPr>
                <w:bCs/>
                <w:sz w:val="26"/>
                <w:szCs w:val="26"/>
              </w:rPr>
            </w:pPr>
            <w:r w:rsidRPr="00F76BFC">
              <w:rPr>
                <w:bCs/>
                <w:sz w:val="26"/>
                <w:szCs w:val="26"/>
              </w:rPr>
              <w:t>ban hành</w:t>
            </w:r>
          </w:p>
        </w:tc>
        <w:tc>
          <w:tcPr>
            <w:tcW w:w="2210" w:type="dxa"/>
            <w:vMerge w:val="restart"/>
            <w:vAlign w:val="center"/>
          </w:tcPr>
          <w:p w:rsidR="00F76BFC" w:rsidRPr="00F76BFC" w:rsidRDefault="00F76BFC" w:rsidP="00581755">
            <w:pPr>
              <w:jc w:val="center"/>
              <w:rPr>
                <w:bCs/>
                <w:sz w:val="26"/>
                <w:szCs w:val="26"/>
              </w:rPr>
            </w:pPr>
            <w:r w:rsidRPr="00F76BFC">
              <w:rPr>
                <w:bCs/>
                <w:sz w:val="26"/>
                <w:szCs w:val="26"/>
              </w:rPr>
              <w:t>Sở Tư pháp</w:t>
            </w:r>
          </w:p>
          <w:p w:rsidR="00F76BFC" w:rsidRPr="00F76BFC" w:rsidRDefault="00F76BFC" w:rsidP="00CE62F2">
            <w:pPr>
              <w:jc w:val="center"/>
              <w:rPr>
                <w:bCs/>
                <w:i/>
                <w:sz w:val="26"/>
                <w:szCs w:val="26"/>
              </w:rPr>
            </w:pPr>
            <w:r w:rsidRPr="00F76BFC">
              <w:rPr>
                <w:bCs/>
                <w:i/>
                <w:sz w:val="26"/>
                <w:szCs w:val="26"/>
              </w:rPr>
              <w:t xml:space="preserve">(văn bản số </w:t>
            </w:r>
          </w:p>
          <w:p w:rsidR="00F76BFC" w:rsidRPr="00F76BFC" w:rsidRDefault="00F76BFC" w:rsidP="00CE62F2">
            <w:pPr>
              <w:jc w:val="center"/>
              <w:rPr>
                <w:bCs/>
                <w:i/>
                <w:sz w:val="26"/>
                <w:szCs w:val="26"/>
              </w:rPr>
            </w:pPr>
            <w:r w:rsidRPr="00F76BFC">
              <w:rPr>
                <w:bCs/>
                <w:i/>
                <w:sz w:val="26"/>
                <w:szCs w:val="26"/>
              </w:rPr>
              <w:t xml:space="preserve">2674/STP-NV1 </w:t>
            </w:r>
          </w:p>
          <w:p w:rsidR="00F76BFC" w:rsidRPr="00F76BFC" w:rsidRDefault="00F76BFC" w:rsidP="00CE62F2">
            <w:pPr>
              <w:jc w:val="center"/>
              <w:rPr>
                <w:bCs/>
                <w:sz w:val="26"/>
                <w:szCs w:val="26"/>
              </w:rPr>
            </w:pPr>
            <w:r w:rsidRPr="00F76BFC">
              <w:rPr>
                <w:bCs/>
                <w:i/>
                <w:sz w:val="26"/>
                <w:szCs w:val="26"/>
              </w:rPr>
              <w:t>ngày 10/6/2026)</w:t>
            </w:r>
          </w:p>
        </w:tc>
        <w:tc>
          <w:tcPr>
            <w:tcW w:w="5587" w:type="dxa"/>
          </w:tcPr>
          <w:p w:rsidR="00F76BFC" w:rsidRPr="00F76BFC" w:rsidRDefault="00F76BFC" w:rsidP="00F63E56">
            <w:pPr>
              <w:autoSpaceDE w:val="0"/>
              <w:autoSpaceDN w:val="0"/>
              <w:adjustRightInd w:val="0"/>
              <w:spacing w:before="120" w:after="120"/>
              <w:jc w:val="both"/>
              <w:rPr>
                <w:rFonts w:eastAsia="TimesNewRomanPSMT"/>
                <w:sz w:val="26"/>
                <w:szCs w:val="26"/>
              </w:rPr>
            </w:pPr>
            <w:r w:rsidRPr="00F76BFC">
              <w:rPr>
                <w:rFonts w:eastAsia="TimesNewRomanPSMT"/>
                <w:sz w:val="26"/>
                <w:szCs w:val="26"/>
              </w:rPr>
              <w:t>Sở Công Thương căn cứ Văn bản số 361/TT-VP ngày 28/5/2026 của Thường trực HĐND tỉnh thống nhất đề xuất xây dựng dự thảo Nghị quyết và Công văn số 7274/UBND-KT ngày 04/6/2026 của UBND tỉnh để xây dựng dự thảo là phù hợp với quy định của pháp luật.</w:t>
            </w:r>
          </w:p>
        </w:tc>
        <w:tc>
          <w:tcPr>
            <w:tcW w:w="3825" w:type="dxa"/>
          </w:tcPr>
          <w:p w:rsidR="00F76BFC" w:rsidRPr="00F76BFC" w:rsidRDefault="00F76BFC" w:rsidP="00904F35">
            <w:pPr>
              <w:jc w:val="both"/>
              <w:rPr>
                <w:bCs/>
                <w:sz w:val="26"/>
                <w:szCs w:val="26"/>
              </w:rPr>
            </w:pPr>
          </w:p>
        </w:tc>
      </w:tr>
      <w:tr w:rsidR="00F76BFC" w:rsidRPr="00F76BFC" w:rsidTr="00F76BFC">
        <w:tc>
          <w:tcPr>
            <w:tcW w:w="2552" w:type="dxa"/>
            <w:vAlign w:val="center"/>
          </w:tcPr>
          <w:p w:rsidR="00F76BFC" w:rsidRPr="00F76BFC" w:rsidRDefault="00F76BFC" w:rsidP="00FC5F4F">
            <w:pPr>
              <w:jc w:val="center"/>
              <w:rPr>
                <w:rFonts w:eastAsia="TimesNewRomanPS-BoldMT"/>
                <w:bCs/>
                <w:sz w:val="26"/>
                <w:szCs w:val="26"/>
              </w:rPr>
            </w:pPr>
            <w:r w:rsidRPr="00F76BFC">
              <w:rPr>
                <w:rFonts w:eastAsia="TimesNewRomanPS-BoldMT"/>
                <w:bCs/>
                <w:sz w:val="26"/>
                <w:szCs w:val="26"/>
              </w:rPr>
              <w:t xml:space="preserve">Về dự thảo </w:t>
            </w:r>
          </w:p>
          <w:p w:rsidR="00F76BFC" w:rsidRPr="00F76BFC" w:rsidRDefault="00F76BFC" w:rsidP="00FC5F4F">
            <w:pPr>
              <w:jc w:val="center"/>
              <w:rPr>
                <w:bCs/>
                <w:sz w:val="26"/>
                <w:szCs w:val="26"/>
              </w:rPr>
            </w:pPr>
            <w:r w:rsidRPr="00F76BFC">
              <w:rPr>
                <w:rFonts w:eastAsia="TimesNewRomanPS-BoldMT"/>
                <w:bCs/>
                <w:sz w:val="26"/>
                <w:szCs w:val="26"/>
              </w:rPr>
              <w:t>Tờ trình</w:t>
            </w:r>
          </w:p>
        </w:tc>
        <w:tc>
          <w:tcPr>
            <w:tcW w:w="2210" w:type="dxa"/>
            <w:vMerge/>
            <w:vAlign w:val="center"/>
          </w:tcPr>
          <w:p w:rsidR="00F76BFC" w:rsidRPr="00F76BFC" w:rsidRDefault="00F76BFC" w:rsidP="00581755">
            <w:pPr>
              <w:jc w:val="center"/>
              <w:rPr>
                <w:bCs/>
                <w:i/>
                <w:sz w:val="26"/>
                <w:szCs w:val="26"/>
              </w:rPr>
            </w:pPr>
          </w:p>
        </w:tc>
        <w:tc>
          <w:tcPr>
            <w:tcW w:w="5587" w:type="dxa"/>
          </w:tcPr>
          <w:p w:rsidR="00F76BFC" w:rsidRPr="00F76BFC" w:rsidRDefault="00F76BFC" w:rsidP="00F63E56">
            <w:pPr>
              <w:autoSpaceDE w:val="0"/>
              <w:autoSpaceDN w:val="0"/>
              <w:adjustRightInd w:val="0"/>
              <w:spacing w:before="120" w:after="120"/>
              <w:jc w:val="both"/>
              <w:rPr>
                <w:rFonts w:eastAsia="TimesNewRomanPS-BoldMT"/>
                <w:b/>
                <w:bCs/>
                <w:sz w:val="26"/>
                <w:szCs w:val="26"/>
              </w:rPr>
            </w:pPr>
            <w:r w:rsidRPr="00F76BFC">
              <w:rPr>
                <w:rFonts w:eastAsia="TimesNewRomanPSMT"/>
                <w:sz w:val="26"/>
                <w:szCs w:val="26"/>
              </w:rPr>
              <w:t xml:space="preserve">- Đề nghị Sở Công Thương chỉnh sửa dự thảo Tờ trình theo đúng </w:t>
            </w:r>
            <w:r w:rsidRPr="00F76BFC">
              <w:rPr>
                <w:rFonts w:eastAsia="TimesNewRomanPS-BoldMT"/>
                <w:b/>
                <w:bCs/>
                <w:sz w:val="26"/>
                <w:szCs w:val="26"/>
              </w:rPr>
              <w:t xml:space="preserve">Mẫu số 02 Phụ lục IV </w:t>
            </w:r>
            <w:r w:rsidRPr="00F76BFC">
              <w:rPr>
                <w:rFonts w:eastAsia="TimesNewRomanPSMT"/>
                <w:sz w:val="26"/>
                <w:szCs w:val="26"/>
              </w:rPr>
              <w:t>ban hành kèm theo Nghị định số 187/2025/NĐ-CP.</w:t>
            </w:r>
          </w:p>
          <w:p w:rsidR="00F76BFC" w:rsidRPr="00F76BFC" w:rsidRDefault="00F76BFC" w:rsidP="00F63E56">
            <w:pPr>
              <w:autoSpaceDE w:val="0"/>
              <w:autoSpaceDN w:val="0"/>
              <w:adjustRightInd w:val="0"/>
              <w:spacing w:before="120" w:after="120"/>
              <w:jc w:val="both"/>
              <w:rPr>
                <w:rFonts w:eastAsia="TimesNewRomanPSMT"/>
                <w:sz w:val="26"/>
                <w:szCs w:val="26"/>
              </w:rPr>
            </w:pPr>
            <w:r w:rsidRPr="00F76BFC">
              <w:rPr>
                <w:rFonts w:eastAsia="TimesNewRomanPSMT"/>
                <w:sz w:val="26"/>
                <w:szCs w:val="26"/>
              </w:rPr>
              <w:t>- Đề nghị bổ sung nội dung truyền thông chính sách, dự thảo Nghị quyết tại phần III của dự thảo Tờ trình.</w:t>
            </w:r>
          </w:p>
        </w:tc>
        <w:tc>
          <w:tcPr>
            <w:tcW w:w="3825" w:type="dxa"/>
            <w:vAlign w:val="center"/>
          </w:tcPr>
          <w:p w:rsidR="00F76BFC" w:rsidRPr="00F76BFC" w:rsidRDefault="00F76BFC" w:rsidP="00991E01">
            <w:pPr>
              <w:jc w:val="both"/>
              <w:rPr>
                <w:bCs/>
                <w:sz w:val="26"/>
                <w:szCs w:val="26"/>
              </w:rPr>
            </w:pPr>
            <w:r w:rsidRPr="00F76BFC">
              <w:rPr>
                <w:bCs/>
                <w:sz w:val="26"/>
                <w:szCs w:val="26"/>
              </w:rPr>
              <w:t>Tiếp thu, hiệu chỉnh</w:t>
            </w:r>
          </w:p>
        </w:tc>
      </w:tr>
      <w:tr w:rsidR="00F76BFC" w:rsidRPr="00F76BFC" w:rsidTr="00F76BFC">
        <w:tc>
          <w:tcPr>
            <w:tcW w:w="2552" w:type="dxa"/>
            <w:vAlign w:val="center"/>
          </w:tcPr>
          <w:p w:rsidR="00F76BFC" w:rsidRPr="00F76BFC" w:rsidRDefault="00F76BFC" w:rsidP="00FC5F4F">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FC5F4F">
            <w:pPr>
              <w:jc w:val="center"/>
              <w:rPr>
                <w:rFonts w:eastAsia="TimesNewRomanPS-BoldMT"/>
                <w:bCs/>
                <w:sz w:val="26"/>
                <w:szCs w:val="26"/>
              </w:rPr>
            </w:pPr>
            <w:r w:rsidRPr="00F76BFC">
              <w:rPr>
                <w:rFonts w:eastAsia="TimesNewRomanPS-BoldMT"/>
                <w:bCs/>
                <w:sz w:val="26"/>
                <w:szCs w:val="26"/>
              </w:rPr>
              <w:t xml:space="preserve">Tại </w:t>
            </w:r>
            <w:r w:rsidRPr="00F76BFC">
              <w:rPr>
                <w:rFonts w:eastAsia="TimesNewRomanPSMT"/>
                <w:sz w:val="26"/>
                <w:szCs w:val="26"/>
              </w:rPr>
              <w:t xml:space="preserve">khoản 2 Điều 7 </w:t>
            </w:r>
          </w:p>
        </w:tc>
        <w:tc>
          <w:tcPr>
            <w:tcW w:w="2210" w:type="dxa"/>
            <w:vMerge w:val="restart"/>
            <w:vAlign w:val="center"/>
          </w:tcPr>
          <w:p w:rsidR="00F76BFC" w:rsidRPr="00F76BFC" w:rsidRDefault="00F76BFC" w:rsidP="00F53405">
            <w:pPr>
              <w:jc w:val="center"/>
              <w:rPr>
                <w:bCs/>
                <w:sz w:val="26"/>
                <w:szCs w:val="26"/>
              </w:rPr>
            </w:pPr>
            <w:r w:rsidRPr="00F76BFC">
              <w:rPr>
                <w:bCs/>
                <w:sz w:val="26"/>
                <w:szCs w:val="26"/>
              </w:rPr>
              <w:t>Sở Tư pháp</w:t>
            </w:r>
          </w:p>
          <w:p w:rsidR="00F76BFC" w:rsidRPr="00F76BFC" w:rsidRDefault="00F76BFC" w:rsidP="00F53405">
            <w:pPr>
              <w:jc w:val="center"/>
              <w:rPr>
                <w:bCs/>
                <w:i/>
                <w:sz w:val="26"/>
                <w:szCs w:val="26"/>
              </w:rPr>
            </w:pPr>
            <w:r w:rsidRPr="00F76BFC">
              <w:rPr>
                <w:bCs/>
                <w:i/>
                <w:sz w:val="26"/>
                <w:szCs w:val="26"/>
              </w:rPr>
              <w:t xml:space="preserve">(văn bản số </w:t>
            </w:r>
          </w:p>
          <w:p w:rsidR="00F76BFC" w:rsidRPr="00F76BFC" w:rsidRDefault="00F76BFC" w:rsidP="00F53405">
            <w:pPr>
              <w:jc w:val="center"/>
              <w:rPr>
                <w:bCs/>
                <w:i/>
                <w:sz w:val="26"/>
                <w:szCs w:val="26"/>
              </w:rPr>
            </w:pPr>
            <w:r w:rsidRPr="00F76BFC">
              <w:rPr>
                <w:bCs/>
                <w:i/>
                <w:sz w:val="26"/>
                <w:szCs w:val="26"/>
              </w:rPr>
              <w:t xml:space="preserve">2674/STP-NV1 </w:t>
            </w:r>
          </w:p>
          <w:p w:rsidR="00F76BFC" w:rsidRPr="00F76BFC" w:rsidRDefault="00F76BFC" w:rsidP="00F53405">
            <w:pPr>
              <w:jc w:val="center"/>
              <w:rPr>
                <w:bCs/>
                <w:i/>
                <w:sz w:val="26"/>
                <w:szCs w:val="26"/>
              </w:rPr>
            </w:pPr>
            <w:r w:rsidRPr="00F76BFC">
              <w:rPr>
                <w:bCs/>
                <w:i/>
                <w:sz w:val="26"/>
                <w:szCs w:val="26"/>
              </w:rPr>
              <w:t>ngày 10/6/2026)</w:t>
            </w:r>
          </w:p>
        </w:tc>
        <w:tc>
          <w:tcPr>
            <w:tcW w:w="5587" w:type="dxa"/>
          </w:tcPr>
          <w:p w:rsidR="00F76BFC" w:rsidRPr="00F76BFC" w:rsidRDefault="00F76BFC" w:rsidP="00F63E56">
            <w:pPr>
              <w:autoSpaceDE w:val="0"/>
              <w:autoSpaceDN w:val="0"/>
              <w:adjustRightInd w:val="0"/>
              <w:spacing w:before="120" w:after="120"/>
              <w:jc w:val="both"/>
              <w:rPr>
                <w:rFonts w:eastAsia="TimesNewRomanPSMT"/>
                <w:sz w:val="26"/>
                <w:szCs w:val="26"/>
              </w:rPr>
            </w:pPr>
            <w:r w:rsidRPr="00F76BFC">
              <w:rPr>
                <w:rFonts w:eastAsia="TimesNewRomanPSMT"/>
                <w:sz w:val="26"/>
                <w:szCs w:val="26"/>
              </w:rPr>
              <w:t xml:space="preserve">Tại khoản 2 Điều 7 dự thảo Nghị quyết, Sở Công Thương quy định </w:t>
            </w:r>
            <w:r w:rsidRPr="00F76BFC">
              <w:rPr>
                <w:rFonts w:eastAsia="TimesNewRomanPS-ItalicMT"/>
                <w:i/>
                <w:iCs/>
                <w:sz w:val="26"/>
                <w:szCs w:val="26"/>
              </w:rPr>
              <w:t>“Nghị quyết này bãi bỏ Nghị quyết số 25/2021/NQ-HĐND...”</w:t>
            </w:r>
            <w:r w:rsidRPr="00F76BFC">
              <w:rPr>
                <w:rFonts w:eastAsia="TimesNewRomanPSMT"/>
                <w:sz w:val="26"/>
                <w:szCs w:val="26"/>
              </w:rPr>
              <w:t>; tuy nhiên, tại mục 1 phần I dự</w:t>
            </w:r>
            <w:r w:rsidRPr="00F76BFC">
              <w:rPr>
                <w:rFonts w:eastAsia="TimesNewRomanPS-ItalicMT"/>
                <w:i/>
                <w:iCs/>
                <w:sz w:val="26"/>
                <w:szCs w:val="26"/>
              </w:rPr>
              <w:t xml:space="preserve"> </w:t>
            </w:r>
            <w:r w:rsidRPr="00F76BFC">
              <w:rPr>
                <w:rFonts w:eastAsia="TimesNewRomanPSMT"/>
                <w:sz w:val="26"/>
                <w:szCs w:val="26"/>
              </w:rPr>
              <w:t xml:space="preserve">thảo Tờ trình Sở Công Thương nêu </w:t>
            </w:r>
            <w:r w:rsidRPr="00F76BFC">
              <w:rPr>
                <w:rFonts w:eastAsia="TimesNewRomanPS-ItalicMT"/>
                <w:i/>
                <w:iCs/>
                <w:sz w:val="26"/>
                <w:szCs w:val="26"/>
              </w:rPr>
              <w:t xml:space="preserve">“Nghị quyết này khi được ban hành sẽ thay thế Nghị quyết số 25/2021/NQ-HĐND”. </w:t>
            </w:r>
            <w:r w:rsidRPr="00F76BFC">
              <w:rPr>
                <w:rFonts w:eastAsia="TimesNewRomanPSMT"/>
                <w:sz w:val="26"/>
                <w:szCs w:val="26"/>
              </w:rPr>
              <w:t>Do đó, đề nghị Sở Công Thương rà soát, thống</w:t>
            </w:r>
            <w:r w:rsidRPr="00F76BFC">
              <w:rPr>
                <w:rFonts w:eastAsia="TimesNewRomanPS-ItalicMT"/>
                <w:i/>
                <w:iCs/>
                <w:sz w:val="26"/>
                <w:szCs w:val="26"/>
              </w:rPr>
              <w:t xml:space="preserve"> </w:t>
            </w:r>
            <w:r w:rsidRPr="00F76BFC">
              <w:rPr>
                <w:rFonts w:eastAsia="TimesNewRomanPSMT"/>
                <w:sz w:val="26"/>
                <w:szCs w:val="26"/>
              </w:rPr>
              <w:t>nhất hình thức xử lý Nghị quyết số 25/2021/NQ-HĐND.</w:t>
            </w:r>
          </w:p>
        </w:tc>
        <w:tc>
          <w:tcPr>
            <w:tcW w:w="3825" w:type="dxa"/>
            <w:vAlign w:val="center"/>
          </w:tcPr>
          <w:p w:rsidR="00F76BFC" w:rsidRPr="00F76BFC" w:rsidRDefault="00F76BFC" w:rsidP="00991E01">
            <w:pPr>
              <w:jc w:val="both"/>
              <w:rPr>
                <w:bCs/>
                <w:sz w:val="26"/>
                <w:szCs w:val="26"/>
              </w:rPr>
            </w:pPr>
            <w:r w:rsidRPr="00F76BFC">
              <w:rPr>
                <w:bCs/>
                <w:sz w:val="26"/>
                <w:szCs w:val="26"/>
              </w:rPr>
              <w:t>Tiếp thu, hiệu chỉnh thành:</w:t>
            </w:r>
          </w:p>
          <w:p w:rsidR="00F76BFC" w:rsidRPr="00F76BFC" w:rsidRDefault="00F76BFC" w:rsidP="00991E01">
            <w:pPr>
              <w:jc w:val="both"/>
              <w:rPr>
                <w:bCs/>
                <w:i/>
                <w:sz w:val="26"/>
                <w:szCs w:val="26"/>
              </w:rPr>
            </w:pPr>
            <w:r w:rsidRPr="00F76BFC">
              <w:rPr>
                <w:rFonts w:eastAsia="Times New Roman"/>
                <w:bCs/>
                <w:i/>
                <w:sz w:val="26"/>
                <w:szCs w:val="26"/>
              </w:rPr>
              <w:t xml:space="preserve">“2. </w:t>
            </w:r>
            <w:r w:rsidRPr="00F76BFC">
              <w:rPr>
                <w:rFonts w:eastAsia="Times New Roman"/>
                <w:bCs/>
                <w:i/>
                <w:sz w:val="26"/>
                <w:szCs w:val="26"/>
                <w:lang w:val="vi-VN"/>
              </w:rPr>
              <w:t xml:space="preserve">Nghị quyết này khi được ban hành sẽ thay thế </w:t>
            </w:r>
            <w:r w:rsidRPr="00F76BFC">
              <w:rPr>
                <w:bCs/>
                <w:i/>
                <w:sz w:val="26"/>
                <w:szCs w:val="26"/>
                <w:lang w:val="vi-VN"/>
              </w:rPr>
              <w:t>Nghị quyết số 25/2021/NQ-HĐND</w:t>
            </w:r>
            <w:r w:rsidRPr="00F76BFC">
              <w:rPr>
                <w:bCs/>
                <w:i/>
                <w:sz w:val="26"/>
                <w:szCs w:val="26"/>
              </w:rPr>
              <w:t>…”</w:t>
            </w:r>
          </w:p>
        </w:tc>
      </w:tr>
      <w:tr w:rsidR="00F76BFC" w:rsidRPr="00F76BFC" w:rsidTr="00F76BFC">
        <w:tc>
          <w:tcPr>
            <w:tcW w:w="2552" w:type="dxa"/>
            <w:vAlign w:val="center"/>
          </w:tcPr>
          <w:p w:rsidR="00F76BFC" w:rsidRPr="00F76BFC" w:rsidRDefault="00F76BFC" w:rsidP="00FC5F4F">
            <w:pPr>
              <w:jc w:val="center"/>
              <w:rPr>
                <w:rFonts w:eastAsia="TimesNewRomanPS-BoldMT"/>
                <w:bCs/>
                <w:sz w:val="26"/>
                <w:szCs w:val="26"/>
              </w:rPr>
            </w:pPr>
            <w:r w:rsidRPr="00F76BFC">
              <w:rPr>
                <w:rFonts w:eastAsia="TimesNewRomanPS-BoldMT"/>
                <w:bCs/>
                <w:sz w:val="26"/>
                <w:szCs w:val="26"/>
              </w:rPr>
              <w:t xml:space="preserve">Về thể thức, kỹ thuật trình bày: Tại </w:t>
            </w:r>
            <w:r w:rsidRPr="00F76BFC">
              <w:rPr>
                <w:rFonts w:eastAsia="TimesNewRomanPSMT"/>
                <w:sz w:val="26"/>
                <w:szCs w:val="26"/>
              </w:rPr>
              <w:t xml:space="preserve">khoản 1 Điều 3 </w:t>
            </w:r>
          </w:p>
        </w:tc>
        <w:tc>
          <w:tcPr>
            <w:tcW w:w="2210" w:type="dxa"/>
            <w:vMerge/>
            <w:vAlign w:val="center"/>
          </w:tcPr>
          <w:p w:rsidR="00F76BFC" w:rsidRPr="00F76BFC" w:rsidRDefault="00F76BFC" w:rsidP="00F53405">
            <w:pPr>
              <w:jc w:val="center"/>
              <w:rPr>
                <w:bCs/>
                <w:i/>
                <w:sz w:val="26"/>
                <w:szCs w:val="26"/>
              </w:rPr>
            </w:pPr>
          </w:p>
        </w:tc>
        <w:tc>
          <w:tcPr>
            <w:tcW w:w="5587" w:type="dxa"/>
          </w:tcPr>
          <w:p w:rsidR="00F76BFC" w:rsidRPr="00F76BFC" w:rsidRDefault="00F76BFC" w:rsidP="00F63E56">
            <w:pPr>
              <w:tabs>
                <w:tab w:val="left" w:pos="1765"/>
              </w:tabs>
              <w:autoSpaceDE w:val="0"/>
              <w:autoSpaceDN w:val="0"/>
              <w:adjustRightInd w:val="0"/>
              <w:spacing w:before="120" w:after="120"/>
              <w:jc w:val="both"/>
              <w:rPr>
                <w:rFonts w:eastAsia="TimesNewRomanPSMT"/>
                <w:sz w:val="26"/>
                <w:szCs w:val="26"/>
              </w:rPr>
            </w:pPr>
            <w:r w:rsidRPr="00F76BFC">
              <w:rPr>
                <w:rFonts w:eastAsia="TimesNewRomanPSMT"/>
                <w:sz w:val="26"/>
                <w:szCs w:val="26"/>
              </w:rPr>
              <w:t xml:space="preserve">Tại khoản 2 Điều 63 Nghị định số 78/2025/NĐ-CP ngày 01/04/2025 của Chính phủ, quy định về bố cục văn bản QPPL: </w:t>
            </w:r>
            <w:r w:rsidRPr="00F76BFC">
              <w:rPr>
                <w:rFonts w:eastAsia="TimesNewRomanPS-ItalicMT"/>
                <w:i/>
                <w:iCs/>
                <w:sz w:val="26"/>
                <w:szCs w:val="26"/>
              </w:rPr>
              <w:t>“2. Mỗi điểm trong bố cục của văn bản chỉ</w:t>
            </w:r>
            <w:r w:rsidRPr="00F76BFC">
              <w:rPr>
                <w:rFonts w:eastAsia="TimesNewRomanPSMT"/>
                <w:sz w:val="26"/>
                <w:szCs w:val="26"/>
              </w:rPr>
              <w:t xml:space="preserve"> </w:t>
            </w:r>
            <w:r w:rsidRPr="00F76BFC">
              <w:rPr>
                <w:rFonts w:eastAsia="TimesNewRomanPS-ItalicMT"/>
                <w:i/>
                <w:iCs/>
                <w:sz w:val="26"/>
                <w:szCs w:val="26"/>
              </w:rPr>
              <w:t>được thể hiện một ý; không sử dụng các ký hiệu khác để thể hiện các ý trong một</w:t>
            </w:r>
            <w:r w:rsidRPr="00F76BFC">
              <w:rPr>
                <w:rFonts w:eastAsia="TimesNewRomanPSMT"/>
                <w:sz w:val="26"/>
                <w:szCs w:val="26"/>
              </w:rPr>
              <w:t xml:space="preserve"> </w:t>
            </w:r>
            <w:r w:rsidRPr="00F76BFC">
              <w:rPr>
                <w:rFonts w:eastAsia="TimesNewRomanPS-ItalicMT"/>
                <w:i/>
                <w:iCs/>
                <w:sz w:val="26"/>
                <w:szCs w:val="26"/>
              </w:rPr>
              <w:t xml:space="preserve">điểm.”, </w:t>
            </w:r>
            <w:r w:rsidRPr="00F76BFC">
              <w:rPr>
                <w:rFonts w:eastAsia="TimesNewRomanPSMT"/>
                <w:sz w:val="26"/>
                <w:szCs w:val="26"/>
              </w:rPr>
              <w:t>đề nghị Sở Công Thương rà soát kỹ thuật trình bày tại khoản 1 Điều 3 dự thảo, bảo đảm không sử dụng ký hiệu “-” trong bố cục văn bản quy phạm pháp luật theo quy định.</w:t>
            </w:r>
          </w:p>
        </w:tc>
        <w:tc>
          <w:tcPr>
            <w:tcW w:w="3825" w:type="dxa"/>
            <w:vAlign w:val="center"/>
          </w:tcPr>
          <w:p w:rsidR="00F76BFC" w:rsidRPr="00F76BFC" w:rsidRDefault="00F76BFC" w:rsidP="00991E01">
            <w:pPr>
              <w:jc w:val="both"/>
              <w:rPr>
                <w:bCs/>
                <w:sz w:val="26"/>
                <w:szCs w:val="26"/>
              </w:rPr>
            </w:pPr>
            <w:r w:rsidRPr="00F76BFC">
              <w:rPr>
                <w:bCs/>
                <w:sz w:val="26"/>
                <w:szCs w:val="26"/>
              </w:rPr>
              <w:t>Tiếp thu, hiệu chỉnh</w:t>
            </w:r>
          </w:p>
        </w:tc>
      </w:tr>
      <w:tr w:rsidR="00F76BFC" w:rsidRPr="00F76BFC" w:rsidTr="00F76BFC">
        <w:tc>
          <w:tcPr>
            <w:tcW w:w="2552" w:type="dxa"/>
            <w:vAlign w:val="center"/>
          </w:tcPr>
          <w:p w:rsidR="00F76BFC" w:rsidRPr="00F76BFC" w:rsidRDefault="00F76BFC" w:rsidP="00FC5F4F">
            <w:pPr>
              <w:jc w:val="center"/>
              <w:rPr>
                <w:rFonts w:eastAsia="TimesNewRomanPS-BoldMT"/>
                <w:bCs/>
                <w:sz w:val="26"/>
                <w:szCs w:val="26"/>
              </w:rPr>
            </w:pPr>
            <w:r w:rsidRPr="00F76BFC">
              <w:rPr>
                <w:rFonts w:eastAsia="TimesNewRomanPS-BoldMT"/>
                <w:bCs/>
                <w:sz w:val="26"/>
                <w:szCs w:val="26"/>
              </w:rPr>
              <w:t>Về việc đăng tải bản tổng hợp ý kiến, tiếp thu, giải trình ý kiến góp ý</w:t>
            </w:r>
          </w:p>
        </w:tc>
        <w:tc>
          <w:tcPr>
            <w:tcW w:w="2210" w:type="dxa"/>
            <w:vMerge/>
            <w:vAlign w:val="center"/>
          </w:tcPr>
          <w:p w:rsidR="00F76BFC" w:rsidRPr="00F76BFC" w:rsidRDefault="00F76BFC" w:rsidP="00581755">
            <w:pPr>
              <w:jc w:val="center"/>
              <w:rPr>
                <w:bCs/>
                <w:i/>
                <w:sz w:val="26"/>
                <w:szCs w:val="26"/>
              </w:rPr>
            </w:pPr>
          </w:p>
        </w:tc>
        <w:tc>
          <w:tcPr>
            <w:tcW w:w="5587" w:type="dxa"/>
          </w:tcPr>
          <w:p w:rsidR="00F76BFC" w:rsidRPr="00F76BFC" w:rsidRDefault="00F76BFC" w:rsidP="00F63E56">
            <w:pPr>
              <w:autoSpaceDE w:val="0"/>
              <w:autoSpaceDN w:val="0"/>
              <w:adjustRightInd w:val="0"/>
              <w:spacing w:before="120" w:after="120"/>
              <w:jc w:val="both"/>
              <w:rPr>
                <w:rFonts w:eastAsia="TimesNewRomanPSMT"/>
                <w:sz w:val="26"/>
                <w:szCs w:val="26"/>
              </w:rPr>
            </w:pPr>
            <w:r w:rsidRPr="00F76BFC">
              <w:rPr>
                <w:rFonts w:eastAsia="TimesNewRomanPSMT"/>
                <w:sz w:val="26"/>
                <w:szCs w:val="26"/>
              </w:rPr>
              <w:t>Tại khoản 5 Điều 2 Nghị định số 78/2025/NĐ-CP được sửa đổi, bổ sung tại điểm b khoản 1 Điều 1 Nghị định số 187/2025/NĐ-CP quy định: “</w:t>
            </w:r>
            <w:r w:rsidRPr="00F76BFC">
              <w:rPr>
                <w:rFonts w:eastAsia="TimesNewRomanPS-ItalicMT"/>
                <w:i/>
                <w:iCs/>
                <w:sz w:val="26"/>
                <w:szCs w:val="26"/>
              </w:rPr>
              <w:t>Cơ quan lập đề xuất chính sách, cơ quan chủ trì soạn thảo có trách nhiệm tổng hợp, nghiên cứu tiếp</w:t>
            </w:r>
            <w:r w:rsidRPr="00F76BFC">
              <w:rPr>
                <w:rFonts w:eastAsia="TimesNewRomanPSMT"/>
                <w:sz w:val="26"/>
                <w:szCs w:val="26"/>
              </w:rPr>
              <w:t xml:space="preserve"> </w:t>
            </w:r>
            <w:r w:rsidRPr="00F76BFC">
              <w:rPr>
                <w:rFonts w:eastAsia="TimesNewRomanPS-ItalicMT"/>
                <w:i/>
                <w:iCs/>
                <w:sz w:val="26"/>
                <w:szCs w:val="26"/>
              </w:rPr>
              <w:t xml:space="preserve">thu, giải trình </w:t>
            </w:r>
            <w:r w:rsidRPr="00F76BFC">
              <w:rPr>
                <w:rFonts w:eastAsia="TimesNewRomanPS-BoldItalicMT"/>
                <w:b/>
                <w:bCs/>
                <w:i/>
                <w:iCs/>
                <w:sz w:val="26"/>
                <w:szCs w:val="26"/>
              </w:rPr>
              <w:t>đầy đủ ý kiến góp ý</w:t>
            </w:r>
            <w:r w:rsidRPr="00F76BFC">
              <w:rPr>
                <w:rFonts w:eastAsia="TimesNewRomanPS-ItalicMT"/>
                <w:i/>
                <w:iCs/>
                <w:sz w:val="26"/>
                <w:szCs w:val="26"/>
              </w:rPr>
              <w:t xml:space="preserve">; </w:t>
            </w:r>
            <w:r w:rsidRPr="00F76BFC">
              <w:rPr>
                <w:rFonts w:eastAsia="TimesNewRomanPS-BoldItalicMT"/>
                <w:b/>
                <w:bCs/>
                <w:i/>
                <w:iCs/>
                <w:sz w:val="26"/>
                <w:szCs w:val="26"/>
              </w:rPr>
              <w:t xml:space="preserve">đăng tải bản tổng hợp </w:t>
            </w:r>
            <w:r w:rsidRPr="00F76BFC">
              <w:rPr>
                <w:rFonts w:eastAsia="TimesNewRomanPS-ItalicMT"/>
                <w:i/>
                <w:iCs/>
                <w:sz w:val="26"/>
                <w:szCs w:val="26"/>
              </w:rPr>
              <w:t xml:space="preserve">ý kiến, tiếp thu, giải trình ý kiến góp ý </w:t>
            </w:r>
            <w:r w:rsidRPr="00F76BFC">
              <w:rPr>
                <w:rFonts w:eastAsia="TimesNewRomanPS-BoldItalicMT"/>
                <w:b/>
                <w:bCs/>
                <w:i/>
                <w:iCs/>
                <w:sz w:val="26"/>
                <w:szCs w:val="26"/>
              </w:rPr>
              <w:t xml:space="preserve">trên cổng, trang thông tin điện tử của cơ quan mình </w:t>
            </w:r>
            <w:r w:rsidRPr="00F76BFC">
              <w:rPr>
                <w:rFonts w:eastAsia="TimesNewRomanPS-ItalicMT"/>
                <w:i/>
                <w:iCs/>
                <w:sz w:val="26"/>
                <w:szCs w:val="26"/>
              </w:rPr>
              <w:t xml:space="preserve">chậm nhất là 25 ngày kể từ ngày kết thúc thời hạn lấy ý kiến; </w:t>
            </w:r>
            <w:r w:rsidRPr="00F76BFC">
              <w:rPr>
                <w:rFonts w:eastAsia="TimesNewRomanPS-BoldItalicMT"/>
                <w:b/>
                <w:bCs/>
                <w:i/>
                <w:iCs/>
                <w:sz w:val="26"/>
                <w:szCs w:val="26"/>
              </w:rPr>
              <w:t>thời gian đăng tải ít nhất là 30 ngày</w:t>
            </w:r>
            <w:r w:rsidRPr="00F76BFC">
              <w:rPr>
                <w:rFonts w:eastAsia="TimesNewRomanPSMT"/>
                <w:sz w:val="26"/>
                <w:szCs w:val="26"/>
              </w:rPr>
              <w:t xml:space="preserve"> </w:t>
            </w:r>
            <w:r w:rsidRPr="00F76BFC">
              <w:rPr>
                <w:rFonts w:eastAsia="TimesNewRomanPS-BoldItalicMT"/>
                <w:b/>
                <w:bCs/>
                <w:i/>
                <w:iCs/>
                <w:sz w:val="26"/>
                <w:szCs w:val="26"/>
              </w:rPr>
              <w:t xml:space="preserve">và trong thời gian đăng tải được thực hiện đồng thời các hoạt động </w:t>
            </w:r>
            <w:r w:rsidRPr="00F76BFC">
              <w:rPr>
                <w:rFonts w:eastAsia="TimesNewRomanPS-BoldItalicMT"/>
                <w:b/>
                <w:bCs/>
                <w:i/>
                <w:iCs/>
                <w:sz w:val="26"/>
                <w:szCs w:val="26"/>
              </w:rPr>
              <w:lastRenderedPageBreak/>
              <w:t>khác trong</w:t>
            </w:r>
            <w:r w:rsidRPr="00F76BFC">
              <w:rPr>
                <w:rFonts w:eastAsia="TimesNewRomanPSMT"/>
                <w:sz w:val="26"/>
                <w:szCs w:val="26"/>
              </w:rPr>
              <w:t xml:space="preserve"> </w:t>
            </w:r>
            <w:r w:rsidRPr="00F76BFC">
              <w:rPr>
                <w:rFonts w:eastAsia="TimesNewRomanPS-BoldItalicMT"/>
                <w:b/>
                <w:bCs/>
                <w:i/>
                <w:iCs/>
                <w:sz w:val="26"/>
                <w:szCs w:val="26"/>
              </w:rPr>
              <w:t>quy trình xây dựng, ban hành văn bản quy phạm pháp luật theo quy định</w:t>
            </w:r>
            <w:r w:rsidRPr="00F76BFC">
              <w:rPr>
                <w:rFonts w:eastAsia="TimesNewRomanPS-ItalicMT"/>
                <w:i/>
                <w:iCs/>
                <w:sz w:val="26"/>
                <w:szCs w:val="26"/>
              </w:rPr>
              <w:t>”.</w:t>
            </w:r>
          </w:p>
          <w:p w:rsidR="00F76BFC" w:rsidRPr="00F76BFC" w:rsidRDefault="00F76BFC" w:rsidP="00F63E56">
            <w:pPr>
              <w:tabs>
                <w:tab w:val="left" w:pos="1765"/>
              </w:tabs>
              <w:autoSpaceDE w:val="0"/>
              <w:autoSpaceDN w:val="0"/>
              <w:adjustRightInd w:val="0"/>
              <w:spacing w:before="120" w:after="120"/>
              <w:jc w:val="both"/>
              <w:rPr>
                <w:rFonts w:eastAsia="TimesNewRomanPSMT"/>
                <w:sz w:val="26"/>
                <w:szCs w:val="26"/>
              </w:rPr>
            </w:pPr>
            <w:r w:rsidRPr="00F76BFC">
              <w:rPr>
                <w:rFonts w:eastAsia="TimesNewRomanPSMT"/>
                <w:sz w:val="26"/>
                <w:szCs w:val="26"/>
              </w:rPr>
              <w:t>Như vậy, đề nghị Sở Công Thương thực hiện đăng tải bản tổng hợp ý kiến, tiếp thu, giải trình toàn bộ các ý kiến góp ý (kể cả ý kiến thống nhất) trên trang thông tin điện tử của cơ quan mình theo quy định nêu trên.</w:t>
            </w:r>
          </w:p>
        </w:tc>
        <w:tc>
          <w:tcPr>
            <w:tcW w:w="3825" w:type="dxa"/>
            <w:vAlign w:val="center"/>
          </w:tcPr>
          <w:p w:rsidR="00F76BFC" w:rsidRPr="00F76BFC" w:rsidRDefault="00F76BFC" w:rsidP="00991E01">
            <w:pPr>
              <w:jc w:val="both"/>
              <w:rPr>
                <w:bCs/>
                <w:sz w:val="26"/>
                <w:szCs w:val="26"/>
              </w:rPr>
            </w:pPr>
            <w:r w:rsidRPr="00F76BFC">
              <w:rPr>
                <w:bCs/>
                <w:sz w:val="26"/>
                <w:szCs w:val="26"/>
              </w:rPr>
              <w:lastRenderedPageBreak/>
              <w:t>Đã tiếp thu, thực hiện</w:t>
            </w:r>
          </w:p>
        </w:tc>
      </w:tr>
      <w:tr w:rsidR="00F76BFC" w:rsidRPr="00F76BFC" w:rsidTr="00F76BFC">
        <w:tc>
          <w:tcPr>
            <w:tcW w:w="2552" w:type="dxa"/>
            <w:vAlign w:val="center"/>
          </w:tcPr>
          <w:p w:rsidR="004B39D0" w:rsidRPr="00F76BFC" w:rsidRDefault="004B39D0" w:rsidP="00A354EE">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D26AC2" w:rsidRPr="00F76BFC" w:rsidRDefault="00066595" w:rsidP="00A354EE">
            <w:pPr>
              <w:jc w:val="center"/>
              <w:rPr>
                <w:bCs/>
                <w:sz w:val="26"/>
                <w:szCs w:val="26"/>
              </w:rPr>
            </w:pPr>
            <w:r w:rsidRPr="00F76BFC">
              <w:rPr>
                <w:sz w:val="26"/>
                <w:szCs w:val="26"/>
              </w:rPr>
              <w:t xml:space="preserve">Tại khoản 1, Điều 4 </w:t>
            </w:r>
          </w:p>
        </w:tc>
        <w:tc>
          <w:tcPr>
            <w:tcW w:w="2210" w:type="dxa"/>
            <w:vAlign w:val="center"/>
          </w:tcPr>
          <w:p w:rsidR="00574957" w:rsidRPr="00F76BFC" w:rsidRDefault="00574957" w:rsidP="00574957">
            <w:pPr>
              <w:jc w:val="center"/>
              <w:rPr>
                <w:bCs/>
                <w:sz w:val="26"/>
                <w:szCs w:val="26"/>
              </w:rPr>
            </w:pPr>
            <w:r w:rsidRPr="00F76BFC">
              <w:rPr>
                <w:bCs/>
                <w:sz w:val="26"/>
                <w:szCs w:val="26"/>
              </w:rPr>
              <w:t>Thanh tra tỉnh</w:t>
            </w:r>
          </w:p>
          <w:p w:rsidR="00D26AC2" w:rsidRPr="00F76BFC" w:rsidRDefault="00574957" w:rsidP="00A52FAD">
            <w:pPr>
              <w:jc w:val="center"/>
              <w:rPr>
                <w:bCs/>
                <w:i/>
                <w:sz w:val="26"/>
                <w:szCs w:val="26"/>
              </w:rPr>
            </w:pPr>
            <w:r w:rsidRPr="00F76BFC">
              <w:rPr>
                <w:bCs/>
                <w:i/>
                <w:sz w:val="26"/>
                <w:szCs w:val="26"/>
              </w:rPr>
              <w:t xml:space="preserve">(văn bản số </w:t>
            </w:r>
            <w:r w:rsidR="00A52FAD" w:rsidRPr="00F76BFC">
              <w:rPr>
                <w:bCs/>
                <w:i/>
                <w:sz w:val="26"/>
                <w:szCs w:val="26"/>
              </w:rPr>
              <w:t>1669</w:t>
            </w:r>
            <w:r w:rsidRPr="00F76BFC">
              <w:rPr>
                <w:bCs/>
                <w:i/>
                <w:sz w:val="26"/>
                <w:szCs w:val="26"/>
              </w:rPr>
              <w:t>/</w:t>
            </w:r>
            <w:r w:rsidR="00A52FAD" w:rsidRPr="00F76BFC">
              <w:rPr>
                <w:bCs/>
                <w:i/>
                <w:sz w:val="26"/>
                <w:szCs w:val="26"/>
              </w:rPr>
              <w:t>TTT</w:t>
            </w:r>
            <w:r w:rsidRPr="00F76BFC">
              <w:rPr>
                <w:bCs/>
                <w:i/>
                <w:sz w:val="26"/>
                <w:szCs w:val="26"/>
              </w:rPr>
              <w:t>-</w:t>
            </w:r>
            <w:r w:rsidR="00A52FAD" w:rsidRPr="00F76BFC">
              <w:rPr>
                <w:bCs/>
                <w:i/>
                <w:sz w:val="26"/>
                <w:szCs w:val="26"/>
              </w:rPr>
              <w:t xml:space="preserve">NV2 </w:t>
            </w:r>
            <w:r w:rsidRPr="00F76BFC">
              <w:rPr>
                <w:bCs/>
                <w:i/>
                <w:sz w:val="26"/>
                <w:szCs w:val="26"/>
              </w:rPr>
              <w:t>ngày 12/6/2026)</w:t>
            </w:r>
          </w:p>
        </w:tc>
        <w:tc>
          <w:tcPr>
            <w:tcW w:w="5587" w:type="dxa"/>
            <w:vAlign w:val="center"/>
          </w:tcPr>
          <w:p w:rsidR="00D26AC2" w:rsidRPr="00F76BFC" w:rsidRDefault="009858E0" w:rsidP="00F63E56">
            <w:pPr>
              <w:autoSpaceDE w:val="0"/>
              <w:autoSpaceDN w:val="0"/>
              <w:adjustRightInd w:val="0"/>
              <w:spacing w:before="120" w:after="120"/>
              <w:jc w:val="both"/>
              <w:rPr>
                <w:spacing w:val="-2"/>
                <w:sz w:val="26"/>
                <w:szCs w:val="26"/>
              </w:rPr>
            </w:pPr>
            <w:r w:rsidRPr="00F76BFC">
              <w:rPr>
                <w:spacing w:val="-2"/>
                <w:sz w:val="26"/>
                <w:szCs w:val="26"/>
              </w:rPr>
              <w:t>Một số văn bản quy phạm pháp luật được áp dụng để làm cơ sở quy định mức chi cho các hoạt động xúc tiến thương mại tại khoản 1, Điều 4 của dự thảo Nghị quyết đã hết hiệu lực thi hành như: Thông tư số 71/2018/TT-BTC ngày 10/8/2018 của Bộ Tài chính quy định chế độ tiếp khách nước ngoài vào làm việc tại Việt Nam, chế độ chi tổ chức hội nghị, hội thảo quốc tế tại Việt Nam và chế độ tiếp khách trong nước (được sửa đổi, bổ sung tại Thông tư số 54/2021/TT-BTC ngày 06/7/2021 của Bộ Tài chính); Thông tư số 36/2018/TT-BTC ngày 30/3/2018 của Bộ Tài chính hướng dẫn việc lập dự toán, quản lý và sử dụng và quyết toán kinh phí dành cho công tác đào tạo, bồi dưỡng cán bộ, công chức, viên chức (được sửa đổi, bổ sung tại Thông tư số 06/2023/TT-BTC ngày 31/01/2023 của Bộ</w:t>
            </w:r>
            <w:r w:rsidR="00DB3498" w:rsidRPr="00F76BFC">
              <w:rPr>
                <w:spacing w:val="-2"/>
                <w:sz w:val="26"/>
                <w:szCs w:val="26"/>
              </w:rPr>
              <w:t xml:space="preserve"> Tài chính.</w:t>
            </w:r>
          </w:p>
          <w:p w:rsidR="00DB3498" w:rsidRPr="00F76BFC" w:rsidRDefault="00DB3498" w:rsidP="00F63E56">
            <w:pPr>
              <w:autoSpaceDE w:val="0"/>
              <w:autoSpaceDN w:val="0"/>
              <w:adjustRightInd w:val="0"/>
              <w:spacing w:before="120" w:after="120"/>
              <w:jc w:val="both"/>
              <w:rPr>
                <w:rFonts w:eastAsia="TimesNewRomanPSMT"/>
                <w:sz w:val="26"/>
                <w:szCs w:val="26"/>
              </w:rPr>
            </w:pPr>
            <w:r w:rsidRPr="00F76BFC">
              <w:rPr>
                <w:sz w:val="26"/>
                <w:szCs w:val="26"/>
              </w:rPr>
              <w:t>Đề nghị Sở Công Thương rà soát lại các văn bản quy phạm pháp luật được viện dẫn trong nội dung dự thảo Nghị quyết nhằm bảo đảm các văn bản được áp dụng còn hiệu lực tại thời điểm trình Hội đồng nhân dân tỉnh thông qua.</w:t>
            </w:r>
          </w:p>
        </w:tc>
        <w:tc>
          <w:tcPr>
            <w:tcW w:w="3825" w:type="dxa"/>
          </w:tcPr>
          <w:p w:rsidR="00D26AC2" w:rsidRPr="00F76BFC" w:rsidRDefault="00066595" w:rsidP="00066595">
            <w:pPr>
              <w:spacing w:before="120" w:after="120"/>
              <w:jc w:val="both"/>
              <w:rPr>
                <w:i/>
                <w:sz w:val="26"/>
                <w:szCs w:val="26"/>
                <w:shd w:val="clear" w:color="auto" w:fill="FFFFFF"/>
              </w:rPr>
            </w:pPr>
            <w:r w:rsidRPr="00F76BFC">
              <w:rPr>
                <w:sz w:val="26"/>
                <w:szCs w:val="26"/>
                <w:shd w:val="clear" w:color="auto" w:fill="FFFFFF"/>
              </w:rPr>
              <w:t>Đã tiếp thu, hiệu chỉnh thành</w:t>
            </w:r>
            <w:r w:rsidR="0058405B" w:rsidRPr="00F76BFC">
              <w:rPr>
                <w:sz w:val="26"/>
                <w:szCs w:val="26"/>
                <w:shd w:val="clear" w:color="auto" w:fill="FFFFFF"/>
              </w:rPr>
              <w:t>:</w:t>
            </w:r>
            <w:r w:rsidRPr="00F76BFC">
              <w:rPr>
                <w:sz w:val="26"/>
                <w:szCs w:val="26"/>
                <w:shd w:val="clear" w:color="auto" w:fill="FFFFFF"/>
              </w:rPr>
              <w:t xml:space="preserve"> Thông tư số 35/2026/TT-BTC ngày 31/3/2026 của Bộ trưởng Bộ Tài chính Quy định chế độ tiếp khách nước ngoài vào làm việc tại Việt Nam, chế độ chi tổ chức Hội nghị, hội thảo quốc tế tại Việt Nam và chế độ tiếp đón khách trong nước. </w:t>
            </w:r>
            <w:r w:rsidRPr="00F76BFC">
              <w:rPr>
                <w:i/>
                <w:sz w:val="26"/>
                <w:szCs w:val="26"/>
                <w:shd w:val="clear" w:color="auto" w:fill="FFFFFF"/>
              </w:rPr>
              <w:t>(Tại điểm c khoản 1 Điều 4)</w:t>
            </w:r>
          </w:p>
          <w:p w:rsidR="00066595" w:rsidRPr="00F76BFC" w:rsidRDefault="00AC6C23" w:rsidP="00740CA6">
            <w:pPr>
              <w:spacing w:before="120" w:after="120"/>
              <w:jc w:val="both"/>
              <w:rPr>
                <w:bCs/>
                <w:sz w:val="26"/>
                <w:szCs w:val="26"/>
              </w:rPr>
            </w:pPr>
            <w:r w:rsidRPr="00F76BFC">
              <w:rPr>
                <w:sz w:val="26"/>
                <w:szCs w:val="26"/>
                <w:shd w:val="clear" w:color="auto" w:fill="FFFFFF"/>
              </w:rPr>
              <w:t xml:space="preserve">Thông tư số </w:t>
            </w:r>
            <w:r w:rsidR="00066595" w:rsidRPr="00F76BFC">
              <w:rPr>
                <w:sz w:val="26"/>
                <w:szCs w:val="26"/>
                <w:shd w:val="clear" w:color="auto" w:fill="FFFFFF"/>
              </w:rPr>
              <w:t>100/2025/TT-BTC</w:t>
            </w:r>
            <w:r w:rsidRPr="00F76BFC">
              <w:rPr>
                <w:sz w:val="26"/>
                <w:szCs w:val="26"/>
                <w:shd w:val="clear" w:color="auto" w:fill="FFFFFF"/>
              </w:rPr>
              <w:t xml:space="preserve"> ngày 28/10/2025 của </w:t>
            </w:r>
            <w:r w:rsidR="00740CA6" w:rsidRPr="00F76BFC">
              <w:rPr>
                <w:sz w:val="26"/>
                <w:szCs w:val="26"/>
                <w:shd w:val="clear" w:color="auto" w:fill="FFFFFF"/>
              </w:rPr>
              <w:t xml:space="preserve">Bộ trưởng Bộ Tài chính Hướng dẫn việc lập dự toán, quản lý, sử dụng và quyết toán kinh phí dàng cho công tác đào tạo, bồi dưỡng công chức, viên chức. </w:t>
            </w:r>
            <w:r w:rsidR="00740CA6" w:rsidRPr="00F76BFC">
              <w:rPr>
                <w:i/>
                <w:sz w:val="26"/>
                <w:szCs w:val="26"/>
                <w:shd w:val="clear" w:color="auto" w:fill="FFFFFF"/>
              </w:rPr>
              <w:t>(Tại điểm đ khoản 1 Điều 4)</w:t>
            </w:r>
          </w:p>
        </w:tc>
      </w:tr>
      <w:tr w:rsidR="00F76BFC" w:rsidRPr="00F76BFC" w:rsidTr="00F76BFC">
        <w:tc>
          <w:tcPr>
            <w:tcW w:w="2552" w:type="dxa"/>
            <w:vAlign w:val="center"/>
          </w:tcPr>
          <w:p w:rsidR="00F76BFC" w:rsidRPr="00F76BFC" w:rsidRDefault="00F76BFC" w:rsidP="00A354EE">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A354EE">
            <w:pPr>
              <w:jc w:val="center"/>
              <w:rPr>
                <w:bCs/>
                <w:sz w:val="26"/>
                <w:szCs w:val="26"/>
              </w:rPr>
            </w:pPr>
            <w:r w:rsidRPr="00F76BFC">
              <w:rPr>
                <w:sz w:val="26"/>
                <w:szCs w:val="26"/>
              </w:rPr>
              <w:t>Tại điểm a, khoản 2, Điều 1</w:t>
            </w:r>
          </w:p>
        </w:tc>
        <w:tc>
          <w:tcPr>
            <w:tcW w:w="2210" w:type="dxa"/>
            <w:vAlign w:val="center"/>
          </w:tcPr>
          <w:p w:rsidR="00F76BFC" w:rsidRPr="00F76BFC" w:rsidRDefault="00F76BFC" w:rsidP="00963B94">
            <w:pPr>
              <w:jc w:val="center"/>
              <w:rPr>
                <w:bCs/>
                <w:sz w:val="26"/>
                <w:szCs w:val="26"/>
              </w:rPr>
            </w:pPr>
            <w:r w:rsidRPr="00F76BFC">
              <w:rPr>
                <w:bCs/>
                <w:sz w:val="26"/>
                <w:szCs w:val="26"/>
              </w:rPr>
              <w:t xml:space="preserve">Trung tâm Xúc tiến Đầu tư, Thương mại và Du lịch </w:t>
            </w:r>
            <w:r w:rsidRPr="00F76BFC">
              <w:rPr>
                <w:bCs/>
                <w:i/>
                <w:sz w:val="26"/>
                <w:szCs w:val="26"/>
              </w:rPr>
              <w:t xml:space="preserve">(văn bản số 920/TTXT-XT </w:t>
            </w:r>
          </w:p>
          <w:p w:rsidR="00F76BFC" w:rsidRPr="00F76BFC" w:rsidRDefault="00F76BFC" w:rsidP="00B32923">
            <w:pPr>
              <w:jc w:val="center"/>
              <w:rPr>
                <w:bCs/>
                <w:sz w:val="26"/>
                <w:szCs w:val="26"/>
              </w:rPr>
            </w:pPr>
            <w:r w:rsidRPr="00F76BFC">
              <w:rPr>
                <w:bCs/>
                <w:i/>
                <w:sz w:val="26"/>
                <w:szCs w:val="26"/>
              </w:rPr>
              <w:t>ngày 12/6/2026)</w:t>
            </w:r>
          </w:p>
        </w:tc>
        <w:tc>
          <w:tcPr>
            <w:tcW w:w="5587" w:type="dxa"/>
            <w:vAlign w:val="center"/>
          </w:tcPr>
          <w:p w:rsidR="00F76BFC" w:rsidRPr="00F76BFC" w:rsidRDefault="00F76BFC" w:rsidP="00F63E56">
            <w:pPr>
              <w:autoSpaceDE w:val="0"/>
              <w:autoSpaceDN w:val="0"/>
              <w:adjustRightInd w:val="0"/>
              <w:spacing w:before="120" w:after="120"/>
              <w:jc w:val="both"/>
              <w:rPr>
                <w:sz w:val="26"/>
                <w:szCs w:val="26"/>
              </w:rPr>
            </w:pPr>
            <w:r w:rsidRPr="00F76BFC">
              <w:rPr>
                <w:b/>
                <w:sz w:val="26"/>
                <w:szCs w:val="26"/>
              </w:rPr>
              <w:t>1.</w:t>
            </w:r>
            <w:r w:rsidRPr="00F76BFC">
              <w:rPr>
                <w:sz w:val="26"/>
                <w:szCs w:val="26"/>
              </w:rPr>
              <w:t xml:space="preserve"> Đối với nội dung tại điểm a, khoản 2, Điều 1, Trung tâm đề xuất điều chỉnh như sau: </w:t>
            </w:r>
          </w:p>
          <w:p w:rsidR="00F76BFC" w:rsidRPr="00F76BFC" w:rsidRDefault="00F76BFC" w:rsidP="00F63E56">
            <w:pPr>
              <w:autoSpaceDE w:val="0"/>
              <w:autoSpaceDN w:val="0"/>
              <w:adjustRightInd w:val="0"/>
              <w:spacing w:before="120" w:after="120"/>
              <w:jc w:val="both"/>
              <w:rPr>
                <w:rFonts w:eastAsia="TimesNewRomanPSMT"/>
                <w:sz w:val="26"/>
                <w:szCs w:val="26"/>
              </w:rPr>
            </w:pPr>
            <w:r w:rsidRPr="00F76BFC">
              <w:rPr>
                <w:sz w:val="26"/>
                <w:szCs w:val="26"/>
              </w:rPr>
              <w:t>“</w:t>
            </w:r>
            <w:r w:rsidRPr="00F76BFC">
              <w:rPr>
                <w:i/>
                <w:sz w:val="26"/>
                <w:szCs w:val="26"/>
              </w:rPr>
              <w:t xml:space="preserve">a) Đơn vị chủ trì thực hiện các hoạt động thuộc Chương trình xúc tiến thương mại tỉnh Khánh Hòa (sau đây gọi tắt là Chương trình): Là các cơ quan, đơn vị trực thuộc tỉnh </w:t>
            </w:r>
            <w:r w:rsidRPr="00F76BFC">
              <w:rPr>
                <w:b/>
                <w:i/>
                <w:sz w:val="26"/>
                <w:szCs w:val="26"/>
              </w:rPr>
              <w:t>được giao chức năng, nhiệm vụ thực hiện</w:t>
            </w:r>
            <w:r w:rsidRPr="00F76BFC">
              <w:rPr>
                <w:i/>
                <w:sz w:val="26"/>
                <w:szCs w:val="26"/>
              </w:rPr>
              <w:t xml:space="preserve"> Chương trình xúc tiến thương mại tỉnh Khánh Hòa”</w:t>
            </w:r>
          </w:p>
        </w:tc>
        <w:tc>
          <w:tcPr>
            <w:tcW w:w="3825" w:type="dxa"/>
          </w:tcPr>
          <w:p w:rsidR="00F76BFC" w:rsidRPr="00F76BFC" w:rsidRDefault="00F76BFC" w:rsidP="00DC2C3E">
            <w:pPr>
              <w:jc w:val="both"/>
              <w:rPr>
                <w:bCs/>
                <w:sz w:val="26"/>
                <w:szCs w:val="26"/>
              </w:rPr>
            </w:pPr>
            <w:r w:rsidRPr="00F76BFC">
              <w:rPr>
                <w:bCs/>
                <w:sz w:val="26"/>
                <w:szCs w:val="26"/>
              </w:rPr>
              <w:t>Đề nghị giữ nguyên như dự thảo, lý do:</w:t>
            </w:r>
          </w:p>
          <w:p w:rsidR="00F76BFC" w:rsidRPr="00F76BFC" w:rsidRDefault="00F76BFC" w:rsidP="00654489">
            <w:pPr>
              <w:spacing w:before="120" w:after="120" w:line="276" w:lineRule="auto"/>
              <w:jc w:val="both"/>
              <w:rPr>
                <w:sz w:val="26"/>
                <w:szCs w:val="26"/>
              </w:rPr>
            </w:pPr>
            <w:r w:rsidRPr="00F76BFC">
              <w:rPr>
                <w:sz w:val="26"/>
                <w:szCs w:val="26"/>
              </w:rPr>
              <w:t xml:space="preserve">Tại khoản 1 Điều 1 dự thảo quy định: </w:t>
            </w:r>
            <w:r w:rsidRPr="00F76BFC">
              <w:rPr>
                <w:i/>
                <w:sz w:val="26"/>
                <w:szCs w:val="26"/>
              </w:rPr>
              <w:t>“</w:t>
            </w:r>
            <w:r w:rsidRPr="00F76BFC">
              <w:rPr>
                <w:i/>
                <w:sz w:val="26"/>
                <w:szCs w:val="26"/>
                <w:lang w:val="vi-VN"/>
              </w:rPr>
              <w:t>Chương trình xúc tiến thương mại tỉnh Khánh Hòa do Ủy ban nhân dân tỉnh phê duyệt</w:t>
            </w:r>
            <w:r w:rsidRPr="00F76BFC">
              <w:rPr>
                <w:i/>
                <w:sz w:val="26"/>
                <w:szCs w:val="26"/>
              </w:rPr>
              <w:t>”</w:t>
            </w:r>
            <w:r w:rsidRPr="00F76BFC">
              <w:rPr>
                <w:sz w:val="26"/>
                <w:szCs w:val="26"/>
                <w:lang w:val="vi-VN"/>
              </w:rPr>
              <w:t>.</w:t>
            </w:r>
            <w:r w:rsidRPr="00F76BFC">
              <w:rPr>
                <w:sz w:val="26"/>
                <w:szCs w:val="26"/>
              </w:rPr>
              <w:t xml:space="preserve"> Mục đích là căn cứ vào tình hình, điều kiện thực tế của tỉnh, hàng năm UBND tỉnh xem xét, phê duyệt các hoạt động đảm bảo phù hợp với nhu cầu của tỉnh.</w:t>
            </w:r>
          </w:p>
          <w:p w:rsidR="00F76BFC" w:rsidRPr="00F76BFC" w:rsidRDefault="00F76BFC" w:rsidP="00DC2C3E">
            <w:pPr>
              <w:jc w:val="both"/>
              <w:rPr>
                <w:sz w:val="26"/>
                <w:szCs w:val="26"/>
              </w:rPr>
            </w:pPr>
            <w:r w:rsidRPr="00F76BFC">
              <w:rPr>
                <w:sz w:val="26"/>
                <w:szCs w:val="26"/>
              </w:rPr>
              <w:t xml:space="preserve">Và tại khoản 2 Điều 1 quy định Đơn vị chủ trì </w:t>
            </w:r>
            <w:r w:rsidRPr="00F76BFC">
              <w:rPr>
                <w:i/>
                <w:sz w:val="26"/>
                <w:szCs w:val="26"/>
              </w:rPr>
              <w:t>“Là các cơ quan, đơn vị trực thuộc tỉnh, có các hoạt động thuộc Chương trình xúc tiến thương mại tỉnh Khánh Hòa”</w:t>
            </w:r>
            <w:r w:rsidRPr="00F76BFC">
              <w:rPr>
                <w:sz w:val="26"/>
                <w:szCs w:val="26"/>
              </w:rPr>
              <w:t>.</w:t>
            </w:r>
          </w:p>
          <w:p w:rsidR="00F76BFC" w:rsidRPr="00F76BFC" w:rsidRDefault="00F76BFC" w:rsidP="005E53DB">
            <w:pPr>
              <w:spacing w:before="120" w:after="120"/>
              <w:jc w:val="both"/>
              <w:rPr>
                <w:sz w:val="26"/>
                <w:szCs w:val="26"/>
              </w:rPr>
            </w:pPr>
            <w:r w:rsidRPr="00F76BFC">
              <w:rPr>
                <w:sz w:val="26"/>
                <w:szCs w:val="26"/>
              </w:rPr>
              <w:t>Điều này có nghĩa là: đơn vị chủ trì là đơn vị “</w:t>
            </w:r>
            <w:r w:rsidRPr="00F76BFC">
              <w:rPr>
                <w:i/>
                <w:sz w:val="26"/>
                <w:szCs w:val="26"/>
              </w:rPr>
              <w:t xml:space="preserve">có các hoạt động thuộc Chương trình xúc tiến thương mại tỉnh Khánh Hòa”. </w:t>
            </w:r>
            <w:r w:rsidRPr="00F76BFC">
              <w:rPr>
                <w:sz w:val="26"/>
                <w:szCs w:val="26"/>
              </w:rPr>
              <w:t>Việc các cơ quan, đơn vị</w:t>
            </w:r>
            <w:r w:rsidRPr="00F76BFC">
              <w:rPr>
                <w:i/>
                <w:sz w:val="26"/>
                <w:szCs w:val="26"/>
              </w:rPr>
              <w:t xml:space="preserve"> </w:t>
            </w:r>
            <w:r w:rsidRPr="00F76BFC">
              <w:rPr>
                <w:b/>
                <w:i/>
                <w:sz w:val="26"/>
                <w:szCs w:val="26"/>
              </w:rPr>
              <w:t>được giao chức năng, nhiệm vụ thực hiện</w:t>
            </w:r>
            <w:r w:rsidRPr="00F76BFC">
              <w:rPr>
                <w:i/>
                <w:sz w:val="26"/>
                <w:szCs w:val="26"/>
              </w:rPr>
              <w:t xml:space="preserve"> </w:t>
            </w:r>
            <w:r w:rsidRPr="00F76BFC">
              <w:rPr>
                <w:sz w:val="26"/>
                <w:szCs w:val="26"/>
              </w:rPr>
              <w:t>Chương trình xúc tiến thương mại tỉnh Khánh Hòa,</w:t>
            </w:r>
            <w:r w:rsidRPr="00F76BFC">
              <w:rPr>
                <w:i/>
                <w:sz w:val="26"/>
                <w:szCs w:val="26"/>
              </w:rPr>
              <w:t xml:space="preserve"> </w:t>
            </w:r>
            <w:r w:rsidRPr="00F76BFC">
              <w:rPr>
                <w:sz w:val="26"/>
                <w:szCs w:val="26"/>
              </w:rPr>
              <w:t>nhưng không có hoạt động thuộc Chương trình xúc tiến thương mại được phê duyệt, thì cũng không phải là đơn vị chủ trì thực hiện Chương trình.</w:t>
            </w:r>
          </w:p>
          <w:p w:rsidR="00F76BFC" w:rsidRPr="00F76BFC" w:rsidRDefault="00F76BFC" w:rsidP="005E53DB">
            <w:pPr>
              <w:spacing w:before="120" w:after="120"/>
              <w:jc w:val="both"/>
              <w:rPr>
                <w:bCs/>
                <w:sz w:val="26"/>
                <w:szCs w:val="26"/>
              </w:rPr>
            </w:pPr>
            <w:r w:rsidRPr="00F76BFC">
              <w:rPr>
                <w:sz w:val="26"/>
                <w:szCs w:val="26"/>
              </w:rPr>
              <w:lastRenderedPageBreak/>
              <w:t>Do vậy, đề nghị giữ nguyên dự thảo để nội dung được phù hợp.</w:t>
            </w:r>
          </w:p>
        </w:tc>
      </w:tr>
      <w:tr w:rsidR="00F76BFC" w:rsidRPr="00F76BFC" w:rsidTr="00F76BFC">
        <w:tc>
          <w:tcPr>
            <w:tcW w:w="2552" w:type="dxa"/>
            <w:vAlign w:val="center"/>
          </w:tcPr>
          <w:p w:rsidR="00F76BFC" w:rsidRPr="00F76BFC" w:rsidRDefault="00F76BFC" w:rsidP="00A354EE">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A354EE">
            <w:pPr>
              <w:jc w:val="center"/>
              <w:rPr>
                <w:bCs/>
                <w:sz w:val="26"/>
                <w:szCs w:val="26"/>
              </w:rPr>
            </w:pPr>
            <w:r w:rsidRPr="00F76BFC">
              <w:rPr>
                <w:rFonts w:eastAsia="TimesNewRomanPS-BoldMT"/>
                <w:bCs/>
                <w:sz w:val="26"/>
                <w:szCs w:val="26"/>
              </w:rPr>
              <w:t xml:space="preserve">Tại </w:t>
            </w:r>
            <w:r w:rsidRPr="00F76BFC">
              <w:rPr>
                <w:sz w:val="26"/>
                <w:szCs w:val="26"/>
              </w:rPr>
              <w:t>điểm a, khoản 1, Điều 3</w:t>
            </w:r>
          </w:p>
        </w:tc>
        <w:tc>
          <w:tcPr>
            <w:tcW w:w="2210" w:type="dxa"/>
            <w:vMerge w:val="restart"/>
            <w:vAlign w:val="center"/>
          </w:tcPr>
          <w:p w:rsidR="00F76BFC" w:rsidRPr="00F76BFC" w:rsidRDefault="00F76BFC" w:rsidP="00F76BFC">
            <w:pPr>
              <w:jc w:val="center"/>
              <w:rPr>
                <w:bCs/>
                <w:sz w:val="26"/>
                <w:szCs w:val="26"/>
              </w:rPr>
            </w:pPr>
            <w:r w:rsidRPr="00F76BFC">
              <w:rPr>
                <w:bCs/>
                <w:sz w:val="26"/>
                <w:szCs w:val="26"/>
              </w:rPr>
              <w:t xml:space="preserve">Trung tâm Xúc tiến Đầu tư, Thương mại và Du lịch </w:t>
            </w:r>
            <w:r w:rsidRPr="00F76BFC">
              <w:rPr>
                <w:bCs/>
                <w:i/>
                <w:sz w:val="26"/>
                <w:szCs w:val="26"/>
              </w:rPr>
              <w:t xml:space="preserve">(văn bản số 920/TTXT-XT </w:t>
            </w:r>
          </w:p>
          <w:p w:rsidR="00F76BFC" w:rsidRPr="00F76BFC" w:rsidRDefault="00F76BFC" w:rsidP="00F76BFC">
            <w:pPr>
              <w:jc w:val="center"/>
              <w:rPr>
                <w:bCs/>
                <w:sz w:val="26"/>
                <w:szCs w:val="26"/>
              </w:rPr>
            </w:pPr>
            <w:r w:rsidRPr="00F76BFC">
              <w:rPr>
                <w:bCs/>
                <w:i/>
                <w:sz w:val="26"/>
                <w:szCs w:val="26"/>
              </w:rPr>
              <w:t>ngày 12/6/2026</w:t>
            </w:r>
          </w:p>
        </w:tc>
        <w:tc>
          <w:tcPr>
            <w:tcW w:w="5587" w:type="dxa"/>
            <w:vAlign w:val="center"/>
          </w:tcPr>
          <w:p w:rsidR="00F76BFC" w:rsidRPr="00F76BFC" w:rsidRDefault="00F76BFC" w:rsidP="00F63E56">
            <w:pPr>
              <w:autoSpaceDE w:val="0"/>
              <w:autoSpaceDN w:val="0"/>
              <w:adjustRightInd w:val="0"/>
              <w:spacing w:before="120" w:after="120"/>
              <w:jc w:val="both"/>
              <w:rPr>
                <w:sz w:val="26"/>
                <w:szCs w:val="26"/>
              </w:rPr>
            </w:pPr>
            <w:r w:rsidRPr="00F76BFC">
              <w:rPr>
                <w:b/>
                <w:sz w:val="26"/>
                <w:szCs w:val="26"/>
              </w:rPr>
              <w:t>2.</w:t>
            </w:r>
            <w:r w:rsidRPr="00F76BFC">
              <w:rPr>
                <w:sz w:val="26"/>
                <w:szCs w:val="26"/>
              </w:rPr>
              <w:t xml:space="preserve"> Đối với nội dung </w:t>
            </w:r>
            <w:r w:rsidRPr="00F76BFC">
              <w:rPr>
                <w:i/>
                <w:sz w:val="26"/>
                <w:szCs w:val="26"/>
              </w:rPr>
              <w:t>“Tổ chức hội chợ, triển lãm quốc tế ở nước ngoài và tại Việt Nam đối với các sản phẩm xuất khẩu của tỉnh”</w:t>
            </w:r>
            <w:r w:rsidRPr="00F76BFC">
              <w:rPr>
                <w:sz w:val="26"/>
                <w:szCs w:val="26"/>
              </w:rPr>
              <w:t xml:space="preserve"> tại điểm a, khoản 1, Điều 3, Trung tâm đề xuất điều chỉnh như sau:</w:t>
            </w:r>
          </w:p>
          <w:p w:rsidR="00F76BFC" w:rsidRPr="00F76BFC" w:rsidRDefault="00F76BFC" w:rsidP="00D22F3B">
            <w:pPr>
              <w:autoSpaceDE w:val="0"/>
              <w:autoSpaceDN w:val="0"/>
              <w:adjustRightInd w:val="0"/>
              <w:spacing w:before="120" w:after="120"/>
              <w:jc w:val="both"/>
              <w:rPr>
                <w:sz w:val="26"/>
                <w:szCs w:val="26"/>
              </w:rPr>
            </w:pPr>
            <w:r w:rsidRPr="00F76BFC">
              <w:rPr>
                <w:i/>
                <w:sz w:val="26"/>
                <w:szCs w:val="26"/>
              </w:rPr>
              <w:t>“Tổ chức, tham gia hội chợ, triển lãm quốc tế ở nước ngoài và tại Việt Nam đối với các sản phẩm xuất khẩu của tỉnh”</w:t>
            </w:r>
            <w:r w:rsidRPr="00F76BFC">
              <w:rPr>
                <w:sz w:val="26"/>
                <w:szCs w:val="26"/>
              </w:rPr>
              <w:t xml:space="preserve"> </w:t>
            </w:r>
          </w:p>
          <w:p w:rsidR="00F76BFC" w:rsidRPr="00F76BFC" w:rsidRDefault="00F76BFC" w:rsidP="00D22F3B">
            <w:pPr>
              <w:autoSpaceDE w:val="0"/>
              <w:autoSpaceDN w:val="0"/>
              <w:adjustRightInd w:val="0"/>
              <w:spacing w:before="120" w:after="120"/>
              <w:jc w:val="both"/>
              <w:rPr>
                <w:rFonts w:eastAsia="TimesNewRomanPSMT"/>
                <w:sz w:val="26"/>
                <w:szCs w:val="26"/>
              </w:rPr>
            </w:pPr>
            <w:r w:rsidRPr="00F76BFC">
              <w:rPr>
                <w:sz w:val="26"/>
                <w:szCs w:val="26"/>
              </w:rPr>
              <w:t>Lý do: Căn cứ Điều 5 và Điều 6 Thông tư số 11/2019/TT-BCT ngày 30/7/2019 của Bộ trưởng Bộ Công Thương hướng dẫn thực hiện hoạt động xúc 2 tiến thương mại phát triển ngoại thương thuộc Chương trình cấp quốc gia về Xúc tiến thương mại.</w:t>
            </w:r>
          </w:p>
        </w:tc>
        <w:tc>
          <w:tcPr>
            <w:tcW w:w="3825" w:type="dxa"/>
          </w:tcPr>
          <w:p w:rsidR="00F76BFC" w:rsidRPr="00F76BFC" w:rsidRDefault="00F76BFC" w:rsidP="00DC2C3E">
            <w:pPr>
              <w:jc w:val="both"/>
              <w:rPr>
                <w:bCs/>
                <w:sz w:val="26"/>
                <w:szCs w:val="26"/>
              </w:rPr>
            </w:pPr>
            <w:r w:rsidRPr="004F174B">
              <w:rPr>
                <w:bCs/>
                <w:spacing w:val="4"/>
                <w:sz w:val="26"/>
                <w:szCs w:val="26"/>
              </w:rPr>
              <w:t xml:space="preserve">Đã tiếp thu, bổ sung cụm từ </w:t>
            </w:r>
            <w:r w:rsidRPr="004F174B">
              <w:rPr>
                <w:bCs/>
                <w:i/>
                <w:spacing w:val="4"/>
                <w:sz w:val="26"/>
                <w:szCs w:val="26"/>
              </w:rPr>
              <w:t>“tham gia”</w:t>
            </w:r>
            <w:r w:rsidRPr="00F76BFC">
              <w:rPr>
                <w:bCs/>
                <w:i/>
                <w:sz w:val="26"/>
                <w:szCs w:val="26"/>
              </w:rPr>
              <w:t>.</w:t>
            </w:r>
          </w:p>
          <w:p w:rsidR="00F76BFC" w:rsidRPr="00F76BFC" w:rsidRDefault="00F76BFC" w:rsidP="00DC2C3E">
            <w:pPr>
              <w:jc w:val="both"/>
              <w:rPr>
                <w:bCs/>
                <w:sz w:val="26"/>
                <w:szCs w:val="26"/>
              </w:rPr>
            </w:pPr>
          </w:p>
        </w:tc>
      </w:tr>
      <w:tr w:rsidR="00F76BFC" w:rsidRPr="00F76BFC" w:rsidTr="00F76BFC">
        <w:tc>
          <w:tcPr>
            <w:tcW w:w="2552" w:type="dxa"/>
            <w:vAlign w:val="center"/>
          </w:tcPr>
          <w:p w:rsidR="00F76BFC" w:rsidRPr="00F76BFC" w:rsidRDefault="00F76BFC" w:rsidP="00A354EE">
            <w:pPr>
              <w:jc w:val="center"/>
              <w:rPr>
                <w:rFonts w:eastAsia="TimesNewRomanPS-BoldMT"/>
                <w:bCs/>
                <w:sz w:val="26"/>
                <w:szCs w:val="26"/>
              </w:rPr>
            </w:pPr>
            <w:r w:rsidRPr="00F76BFC">
              <w:rPr>
                <w:rFonts w:eastAsia="TimesNewRomanPS-BoldMT"/>
                <w:bCs/>
                <w:sz w:val="26"/>
                <w:szCs w:val="26"/>
              </w:rPr>
              <w:t>Về nội dung dự thảo Nghị quyết:</w:t>
            </w:r>
          </w:p>
          <w:p w:rsidR="00F76BFC" w:rsidRPr="00F76BFC" w:rsidRDefault="00F76BFC" w:rsidP="00A354EE">
            <w:pPr>
              <w:jc w:val="center"/>
              <w:rPr>
                <w:bCs/>
                <w:sz w:val="26"/>
                <w:szCs w:val="26"/>
              </w:rPr>
            </w:pPr>
            <w:r w:rsidRPr="00F76BFC">
              <w:rPr>
                <w:rFonts w:eastAsia="TimesNewRomanPS-BoldMT"/>
                <w:bCs/>
                <w:sz w:val="26"/>
                <w:szCs w:val="26"/>
              </w:rPr>
              <w:t xml:space="preserve">Tại </w:t>
            </w:r>
            <w:r w:rsidRPr="00F76BFC">
              <w:rPr>
                <w:sz w:val="26"/>
                <w:szCs w:val="26"/>
              </w:rPr>
              <w:t>điểm a, khoản 2 Điều 3</w:t>
            </w:r>
          </w:p>
        </w:tc>
        <w:tc>
          <w:tcPr>
            <w:tcW w:w="2210" w:type="dxa"/>
            <w:vMerge/>
            <w:vAlign w:val="center"/>
          </w:tcPr>
          <w:p w:rsidR="00F76BFC" w:rsidRPr="00F76BFC" w:rsidRDefault="00F76BFC" w:rsidP="008F0F31">
            <w:pPr>
              <w:jc w:val="center"/>
              <w:rPr>
                <w:bCs/>
                <w:sz w:val="26"/>
                <w:szCs w:val="26"/>
              </w:rPr>
            </w:pPr>
          </w:p>
        </w:tc>
        <w:tc>
          <w:tcPr>
            <w:tcW w:w="5587" w:type="dxa"/>
            <w:vAlign w:val="center"/>
          </w:tcPr>
          <w:p w:rsidR="00F76BFC" w:rsidRPr="00F76BFC" w:rsidRDefault="00F76BFC" w:rsidP="008A01A7">
            <w:pPr>
              <w:autoSpaceDE w:val="0"/>
              <w:autoSpaceDN w:val="0"/>
              <w:adjustRightInd w:val="0"/>
              <w:jc w:val="both"/>
              <w:rPr>
                <w:sz w:val="26"/>
                <w:szCs w:val="26"/>
              </w:rPr>
            </w:pPr>
            <w:r w:rsidRPr="00F76BFC">
              <w:rPr>
                <w:b/>
                <w:sz w:val="26"/>
                <w:szCs w:val="26"/>
              </w:rPr>
              <w:t>3.</w:t>
            </w:r>
            <w:r w:rsidRPr="00F76BFC">
              <w:rPr>
                <w:sz w:val="26"/>
                <w:szCs w:val="26"/>
              </w:rPr>
              <w:t xml:space="preserve"> Đối với nội dung tại điểm a, khoản 2 Điều 3, Trung tâm đề xuất tách thành 03 điểm như sau:</w:t>
            </w:r>
          </w:p>
          <w:p w:rsidR="00F76BFC" w:rsidRPr="00F76BFC" w:rsidRDefault="00F76BFC" w:rsidP="00451060">
            <w:pPr>
              <w:autoSpaceDE w:val="0"/>
              <w:autoSpaceDN w:val="0"/>
              <w:adjustRightInd w:val="0"/>
              <w:spacing w:before="120" w:after="120"/>
              <w:jc w:val="both"/>
              <w:rPr>
                <w:i/>
                <w:sz w:val="26"/>
                <w:szCs w:val="26"/>
              </w:rPr>
            </w:pPr>
            <w:r w:rsidRPr="00F76BFC">
              <w:rPr>
                <w:i/>
                <w:sz w:val="26"/>
                <w:szCs w:val="26"/>
              </w:rPr>
              <w:t xml:space="preserve">“a1) Tổ chức các Hội chợ, triển lãm trên địa bàn tỉnh. </w:t>
            </w:r>
          </w:p>
          <w:p w:rsidR="00F76BFC" w:rsidRPr="00F76BFC" w:rsidRDefault="00F76BFC" w:rsidP="00451060">
            <w:pPr>
              <w:autoSpaceDE w:val="0"/>
              <w:autoSpaceDN w:val="0"/>
              <w:adjustRightInd w:val="0"/>
              <w:spacing w:before="120" w:after="120"/>
              <w:jc w:val="both"/>
              <w:rPr>
                <w:i/>
                <w:sz w:val="26"/>
                <w:szCs w:val="26"/>
              </w:rPr>
            </w:pPr>
            <w:r w:rsidRPr="00F76BFC">
              <w:rPr>
                <w:i/>
                <w:sz w:val="26"/>
                <w:szCs w:val="26"/>
              </w:rPr>
              <w:t>a2) Tham gia các hội chợ, triển lãm trong nước; tổ chức đoàn giao thương, kết nối cung cầu, giới thiệu hàng hóa, sản phẩm của tỉnh tại các tỉnh, thành phố.</w:t>
            </w:r>
          </w:p>
          <w:p w:rsidR="00F76BFC" w:rsidRPr="00F76BFC" w:rsidRDefault="00F76BFC" w:rsidP="00451060">
            <w:pPr>
              <w:autoSpaceDE w:val="0"/>
              <w:autoSpaceDN w:val="0"/>
              <w:adjustRightInd w:val="0"/>
              <w:spacing w:before="120" w:after="120"/>
              <w:jc w:val="both"/>
              <w:rPr>
                <w:i/>
                <w:sz w:val="26"/>
                <w:szCs w:val="26"/>
              </w:rPr>
            </w:pPr>
            <w:r w:rsidRPr="00F76BFC">
              <w:rPr>
                <w:i/>
                <w:sz w:val="26"/>
                <w:szCs w:val="26"/>
              </w:rPr>
              <w:t xml:space="preserve">a3) Tổ chức trưng bày, quảng bá sản phẩm đặc trưng của tỉnh tại các sự kiện được tổ chức trong tỉnh.” </w:t>
            </w:r>
          </w:p>
          <w:p w:rsidR="00F76BFC" w:rsidRPr="00F76BFC" w:rsidRDefault="00F76BFC" w:rsidP="008A01A7">
            <w:pPr>
              <w:autoSpaceDE w:val="0"/>
              <w:autoSpaceDN w:val="0"/>
              <w:adjustRightInd w:val="0"/>
              <w:jc w:val="both"/>
              <w:rPr>
                <w:sz w:val="26"/>
                <w:szCs w:val="26"/>
              </w:rPr>
            </w:pPr>
            <w:r w:rsidRPr="00F76BFC">
              <w:rPr>
                <w:sz w:val="26"/>
                <w:szCs w:val="26"/>
              </w:rPr>
              <w:t xml:space="preserve">Lý do: </w:t>
            </w:r>
          </w:p>
          <w:p w:rsidR="00F76BFC" w:rsidRPr="00F76BFC" w:rsidRDefault="00F76BFC" w:rsidP="00451060">
            <w:pPr>
              <w:autoSpaceDE w:val="0"/>
              <w:autoSpaceDN w:val="0"/>
              <w:adjustRightInd w:val="0"/>
              <w:spacing w:before="120" w:after="120"/>
              <w:jc w:val="both"/>
              <w:rPr>
                <w:sz w:val="26"/>
                <w:szCs w:val="26"/>
              </w:rPr>
            </w:pPr>
            <w:r w:rsidRPr="00F76BFC">
              <w:rPr>
                <w:sz w:val="26"/>
                <w:szCs w:val="26"/>
              </w:rPr>
              <w:t xml:space="preserve">- Căn cứ khoản 1 điều 10 và điều 12 Quyết định số 72/2010/QĐ-TTg ngày 15/11/2010 của Thủ tướng Chính phủ, được sửa đổi, bổ sung tại Quyết định số </w:t>
            </w:r>
            <w:r w:rsidRPr="00F76BFC">
              <w:rPr>
                <w:sz w:val="26"/>
                <w:szCs w:val="26"/>
              </w:rPr>
              <w:lastRenderedPageBreak/>
              <w:t xml:space="preserve">12/2019/QĐ-TTg ngày 26/02/2019 chỉ quy định mức hỗ trợ 50% cho hoạt động tổ chức các hội chợ, triển lãm. </w:t>
            </w:r>
          </w:p>
          <w:p w:rsidR="00F76BFC" w:rsidRPr="00F76BFC" w:rsidRDefault="00F76BFC" w:rsidP="00451060">
            <w:pPr>
              <w:autoSpaceDE w:val="0"/>
              <w:autoSpaceDN w:val="0"/>
              <w:adjustRightInd w:val="0"/>
              <w:spacing w:before="120" w:after="120"/>
              <w:jc w:val="both"/>
              <w:rPr>
                <w:rFonts w:eastAsia="TimesNewRomanPSMT"/>
                <w:sz w:val="26"/>
                <w:szCs w:val="26"/>
              </w:rPr>
            </w:pPr>
            <w:r w:rsidRPr="00F76BFC">
              <w:rPr>
                <w:sz w:val="26"/>
                <w:szCs w:val="26"/>
              </w:rPr>
              <w:t xml:space="preserve">- Đối với hai nội dung </w:t>
            </w:r>
            <w:r w:rsidRPr="00F76BFC">
              <w:rPr>
                <w:i/>
                <w:sz w:val="26"/>
                <w:szCs w:val="26"/>
              </w:rPr>
              <w:t>“Tham gia các hội chợ, triển lãm trong nước; tổ chức đoàn giao thương, kết nối cung cầu, giới thiệu hàng hóa, sản phẩm của tỉnh tại các tỉnh, thành phố”</w:t>
            </w:r>
            <w:r w:rsidRPr="00F76BFC">
              <w:rPr>
                <w:sz w:val="26"/>
                <w:szCs w:val="26"/>
              </w:rPr>
              <w:t xml:space="preserve"> và </w:t>
            </w:r>
            <w:r w:rsidRPr="00F76BFC">
              <w:rPr>
                <w:i/>
                <w:sz w:val="26"/>
                <w:szCs w:val="26"/>
              </w:rPr>
              <w:t xml:space="preserve">“Tổ chức trưng bày, quảng bá sản phẩm đặc trưng của tỉnh tại các sự kiện được tổ chức trong tỉnh” </w:t>
            </w:r>
            <w:r w:rsidRPr="00F76BFC">
              <w:rPr>
                <w:sz w:val="26"/>
                <w:szCs w:val="26"/>
              </w:rPr>
              <w:t>Trung tâm đề xuất mức hỗ trợ 100% để hỗ trợ doanh nghiệp trong tỉnh quảng bá, xúc tiến tiêu thụ sản phẩm đặc trưng của tỉnh tại các Hội chợ, triển lãm cấp quốc gia; hội chợ định hướng xuất khẩu; hội chợ trong khuôn khổ chương cấp quốc gia về xúc tiến thương mại và các sự kiện kết hợp xúc tiến đầu tư, thương mại và du lịch của tỉnh nhằm phát triển kinh tế tư nhân tỉnh Khánh Hòa theo Nghị quyết số 68-NQ/TW, ngày 04/5/2025 của Bộ Chính trị.</w:t>
            </w:r>
          </w:p>
        </w:tc>
        <w:tc>
          <w:tcPr>
            <w:tcW w:w="3825" w:type="dxa"/>
          </w:tcPr>
          <w:p w:rsidR="00F76BFC" w:rsidRPr="00F76BFC" w:rsidRDefault="00F76BFC" w:rsidP="00DC2C3E">
            <w:pPr>
              <w:jc w:val="both"/>
              <w:rPr>
                <w:bCs/>
                <w:sz w:val="26"/>
                <w:szCs w:val="26"/>
              </w:rPr>
            </w:pPr>
            <w:r w:rsidRPr="00F76BFC">
              <w:rPr>
                <w:bCs/>
                <w:sz w:val="26"/>
                <w:szCs w:val="26"/>
              </w:rPr>
              <w:lastRenderedPageBreak/>
              <w:t>Đã tiếp thu nội dung phù hợp, hiệu chỉnh, bổ sung tại Điều 3 thành các điểm, khoản:</w:t>
            </w:r>
          </w:p>
          <w:p w:rsidR="00F76BFC" w:rsidRPr="00F76BFC" w:rsidRDefault="00F76BFC" w:rsidP="00123FA0">
            <w:pPr>
              <w:pStyle w:val="NormalWeb"/>
              <w:shd w:val="clear" w:color="auto" w:fill="FFFFFF"/>
              <w:spacing w:before="120" w:after="120" w:line="276" w:lineRule="auto"/>
              <w:rPr>
                <w:i/>
                <w:sz w:val="26"/>
                <w:szCs w:val="26"/>
              </w:rPr>
            </w:pPr>
            <w:r w:rsidRPr="00F76BFC">
              <w:rPr>
                <w:i/>
                <w:sz w:val="26"/>
                <w:szCs w:val="26"/>
              </w:rPr>
              <w:t xml:space="preserve">a) Tổ chức, tham gia các hội chợ, triển lãm trong nước (bao gồm các hội chợ, triển lãm tổ chức trên địa bàn tỉnh Khánh Hòa). </w:t>
            </w:r>
          </w:p>
          <w:p w:rsidR="00F76BFC" w:rsidRPr="00F76BFC" w:rsidRDefault="00F76BFC" w:rsidP="00123FA0">
            <w:pPr>
              <w:pStyle w:val="NormalWeb"/>
              <w:shd w:val="clear" w:color="auto" w:fill="FFFFFF"/>
              <w:spacing w:before="120" w:after="120" w:line="276" w:lineRule="auto"/>
              <w:rPr>
                <w:i/>
                <w:sz w:val="26"/>
                <w:szCs w:val="26"/>
              </w:rPr>
            </w:pPr>
            <w:r w:rsidRPr="00F76BFC">
              <w:rPr>
                <w:i/>
                <w:sz w:val="26"/>
                <w:szCs w:val="26"/>
              </w:rPr>
              <w:t>h) Tổ chức đoàn giao thương, kết nối cung cầu, giới thiệu hàng hóa, sản phẩm của tỉnh tại các tỉnh, thành phố.</w:t>
            </w:r>
          </w:p>
          <w:p w:rsidR="00F76BFC" w:rsidRPr="00F76BFC" w:rsidRDefault="00F76BFC" w:rsidP="00697F3A">
            <w:pPr>
              <w:pStyle w:val="NormalWeb"/>
              <w:shd w:val="clear" w:color="auto" w:fill="FFFFFF"/>
              <w:spacing w:before="120" w:after="120" w:line="276" w:lineRule="auto"/>
              <w:rPr>
                <w:i/>
                <w:sz w:val="26"/>
                <w:szCs w:val="26"/>
              </w:rPr>
            </w:pPr>
            <w:r w:rsidRPr="00F76BFC">
              <w:rPr>
                <w:i/>
                <w:sz w:val="26"/>
                <w:szCs w:val="26"/>
                <w:shd w:val="clear" w:color="auto" w:fill="FFFFFF"/>
              </w:rPr>
              <w:t xml:space="preserve">5. Các hoạt động xúc tiến thương mại khác do Chủ tịch UBND tỉnh </w:t>
            </w:r>
            <w:r w:rsidRPr="00F76BFC">
              <w:rPr>
                <w:i/>
                <w:sz w:val="26"/>
                <w:szCs w:val="26"/>
                <w:shd w:val="clear" w:color="auto" w:fill="FFFFFF"/>
              </w:rPr>
              <w:lastRenderedPageBreak/>
              <w:t xml:space="preserve">quyết định: Tổ chức trưng bày, quảng bá sản phẩm đặc trưng của tỉnh tại các sự kiện chính trị - xã hội của tỉnh (Đại hội Đảng và Tổ chức đoàn thể, Ngày hội toàn dân, triển lãm thành tựu phát triển kinh tế - xã hội, các sự kiện ngoại giao, giao lưu văn hóa </w:t>
            </w:r>
            <w:r w:rsidRPr="00F76BFC">
              <w:rPr>
                <w:i/>
                <w:sz w:val="26"/>
                <w:szCs w:val="26"/>
              </w:rPr>
              <w:t>và các sự kiện tương tự theo chỉ đạo của Chủ tịch Ủy ban nhân dân tỉnh và không nhằm mục đích thương mại).</w:t>
            </w:r>
          </w:p>
          <w:p w:rsidR="00F76BFC" w:rsidRPr="00F76BFC" w:rsidRDefault="00F76BFC" w:rsidP="005F59BF">
            <w:pPr>
              <w:spacing w:before="120" w:after="120"/>
              <w:jc w:val="both"/>
              <w:rPr>
                <w:b/>
                <w:bCs/>
                <w:sz w:val="26"/>
                <w:szCs w:val="26"/>
              </w:rPr>
            </w:pPr>
            <w:r w:rsidRPr="00F76BFC">
              <w:rPr>
                <w:b/>
                <w:bCs/>
                <w:sz w:val="26"/>
                <w:szCs w:val="26"/>
              </w:rPr>
              <w:t>Việc áp dụng mức hỗ trợ:</w:t>
            </w:r>
          </w:p>
          <w:p w:rsidR="00F76BFC" w:rsidRPr="00F76BFC" w:rsidRDefault="00F76BFC" w:rsidP="005F59BF">
            <w:pPr>
              <w:spacing w:before="120" w:after="120"/>
              <w:jc w:val="both"/>
              <w:rPr>
                <w:sz w:val="26"/>
                <w:szCs w:val="26"/>
              </w:rPr>
            </w:pPr>
            <w:r w:rsidRPr="00F76BFC">
              <w:rPr>
                <w:bCs/>
                <w:sz w:val="26"/>
                <w:szCs w:val="26"/>
              </w:rPr>
              <w:t xml:space="preserve">- </w:t>
            </w:r>
            <w:r w:rsidRPr="00F76BFC">
              <w:rPr>
                <w:bCs/>
                <w:i/>
                <w:sz w:val="26"/>
                <w:szCs w:val="26"/>
              </w:rPr>
              <w:t>“hỗ trợ 50%”</w:t>
            </w:r>
            <w:r w:rsidRPr="00F76BFC">
              <w:rPr>
                <w:bCs/>
                <w:sz w:val="26"/>
                <w:szCs w:val="26"/>
              </w:rPr>
              <w:t xml:space="preserve"> đối với tổ chức, tham gia hội chợ triển lãm trong nước là căn cứ theo quy định tại </w:t>
            </w:r>
            <w:r w:rsidRPr="00F76BFC">
              <w:rPr>
                <w:sz w:val="26"/>
                <w:szCs w:val="26"/>
              </w:rPr>
              <w:t>khoản 4 Điều 12 Quyết định số 12/2019/QĐ-TTg ngày 26/02/2019 của Thủ tường Chính phủ, Sửa đổi, bổ sung Quyết định số 72/2010/QĐ-TTg ngày 15/11/2010.</w:t>
            </w:r>
          </w:p>
          <w:p w:rsidR="00F76BFC" w:rsidRPr="00F76BFC" w:rsidRDefault="00F76BFC" w:rsidP="005F59BF">
            <w:pPr>
              <w:spacing w:before="120" w:after="120"/>
              <w:jc w:val="both"/>
              <w:rPr>
                <w:sz w:val="26"/>
                <w:szCs w:val="26"/>
              </w:rPr>
            </w:pPr>
            <w:r w:rsidRPr="00F76BFC">
              <w:rPr>
                <w:sz w:val="26"/>
                <w:szCs w:val="26"/>
              </w:rPr>
              <w:t xml:space="preserve">- </w:t>
            </w:r>
            <w:r w:rsidRPr="00F76BFC">
              <w:rPr>
                <w:bCs/>
                <w:sz w:val="26"/>
                <w:szCs w:val="26"/>
              </w:rPr>
              <w:t>“</w:t>
            </w:r>
            <w:r w:rsidRPr="00F76BFC">
              <w:rPr>
                <w:sz w:val="26"/>
                <w:szCs w:val="26"/>
              </w:rPr>
              <w:t>hỗ trợ 100%” đối với tổ chức đoàn giao thương, kết nối cung cầu…: tiếp tục kế thừa nội dung tại Nghị quyết 25/2021/NQ-HĐNĐ.</w:t>
            </w:r>
          </w:p>
          <w:p w:rsidR="00F76BFC" w:rsidRPr="00F76BFC" w:rsidRDefault="00F76BFC" w:rsidP="00D92CF3">
            <w:pPr>
              <w:spacing w:before="120" w:after="120"/>
              <w:jc w:val="both"/>
              <w:rPr>
                <w:bCs/>
                <w:sz w:val="26"/>
                <w:szCs w:val="26"/>
              </w:rPr>
            </w:pPr>
            <w:r w:rsidRPr="00F76BFC">
              <w:rPr>
                <w:sz w:val="26"/>
                <w:szCs w:val="26"/>
              </w:rPr>
              <w:t xml:space="preserve">- </w:t>
            </w:r>
            <w:r w:rsidRPr="00F76BFC">
              <w:rPr>
                <w:bCs/>
                <w:sz w:val="26"/>
                <w:szCs w:val="26"/>
              </w:rPr>
              <w:t>“</w:t>
            </w:r>
            <w:r w:rsidRPr="00F76BFC">
              <w:rPr>
                <w:sz w:val="26"/>
                <w:szCs w:val="26"/>
              </w:rPr>
              <w:t xml:space="preserve">hỗ trợ 100%” đối với tổ chức trưng bày, quảng bá sản phẩm đặc trưng của tỉnh tại các sự kiện chính trị - xã hội của tỉnh: Thống nhất bổ </w:t>
            </w:r>
            <w:r w:rsidRPr="00F76BFC">
              <w:rPr>
                <w:sz w:val="26"/>
                <w:szCs w:val="26"/>
              </w:rPr>
              <w:lastRenderedPageBreak/>
              <w:t>sung theo đề xuất của Trung tâm Xúc tiến Đầu tư, Thương mại và Du lịch, do nội dung này thực tiễn có phát sinh, để nhằm góp phần tổ chức thành công các sự kiện chính trị-xã hội của tỉnh, do Chủ tịch UBND tỉnh giao nhiệm vụ.</w:t>
            </w:r>
          </w:p>
        </w:tc>
      </w:tr>
      <w:tr w:rsidR="00F76BFC" w:rsidRPr="00F76BFC" w:rsidTr="00F76BFC">
        <w:tc>
          <w:tcPr>
            <w:tcW w:w="2552" w:type="dxa"/>
            <w:vAlign w:val="center"/>
          </w:tcPr>
          <w:p w:rsidR="00F76BFC" w:rsidRPr="00F76BFC" w:rsidRDefault="00F76BFC" w:rsidP="00A354EE">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A354EE">
            <w:pPr>
              <w:jc w:val="center"/>
              <w:rPr>
                <w:bCs/>
                <w:sz w:val="26"/>
                <w:szCs w:val="26"/>
              </w:rPr>
            </w:pPr>
            <w:r w:rsidRPr="00F76BFC">
              <w:rPr>
                <w:rFonts w:eastAsia="TimesNewRomanPS-BoldMT"/>
                <w:bCs/>
                <w:sz w:val="26"/>
                <w:szCs w:val="26"/>
              </w:rPr>
              <w:t xml:space="preserve">Tại </w:t>
            </w:r>
            <w:r w:rsidRPr="00F76BFC">
              <w:rPr>
                <w:sz w:val="26"/>
                <w:szCs w:val="26"/>
              </w:rPr>
              <w:t>điểm b, khoản 2 Điều 3 “Tổ chức, tham gia các hoạt động bán hàng”</w:t>
            </w:r>
          </w:p>
        </w:tc>
        <w:tc>
          <w:tcPr>
            <w:tcW w:w="2210" w:type="dxa"/>
            <w:vMerge w:val="restart"/>
            <w:vAlign w:val="center"/>
          </w:tcPr>
          <w:p w:rsidR="00F76BFC" w:rsidRPr="00F76BFC" w:rsidRDefault="00F76BFC" w:rsidP="008F0F31">
            <w:pPr>
              <w:jc w:val="center"/>
              <w:rPr>
                <w:bCs/>
                <w:sz w:val="26"/>
                <w:szCs w:val="26"/>
              </w:rPr>
            </w:pPr>
            <w:r w:rsidRPr="00F76BFC">
              <w:rPr>
                <w:bCs/>
                <w:spacing w:val="-4"/>
                <w:sz w:val="26"/>
                <w:szCs w:val="26"/>
              </w:rPr>
              <w:t>Trung tâm Xúc tiến Đầu tư, Thương mại và Du lịch</w:t>
            </w:r>
            <w:r w:rsidRPr="00F76BFC">
              <w:rPr>
                <w:bCs/>
                <w:sz w:val="26"/>
                <w:szCs w:val="26"/>
              </w:rPr>
              <w:t xml:space="preserve"> </w:t>
            </w:r>
            <w:r w:rsidRPr="00F76BFC">
              <w:rPr>
                <w:bCs/>
                <w:i/>
                <w:sz w:val="26"/>
                <w:szCs w:val="26"/>
              </w:rPr>
              <w:t xml:space="preserve">(văn bản số 920/TTXT-XT </w:t>
            </w:r>
          </w:p>
          <w:p w:rsidR="00F76BFC" w:rsidRPr="00F76BFC" w:rsidRDefault="00F76BFC" w:rsidP="008F0F31">
            <w:pPr>
              <w:jc w:val="center"/>
              <w:rPr>
                <w:bCs/>
                <w:sz w:val="26"/>
                <w:szCs w:val="26"/>
              </w:rPr>
            </w:pPr>
            <w:r w:rsidRPr="00F76BFC">
              <w:rPr>
                <w:bCs/>
                <w:i/>
                <w:sz w:val="26"/>
                <w:szCs w:val="26"/>
              </w:rPr>
              <w:t>ngày 12/6/2026)</w:t>
            </w:r>
          </w:p>
        </w:tc>
        <w:tc>
          <w:tcPr>
            <w:tcW w:w="5587" w:type="dxa"/>
            <w:vAlign w:val="center"/>
          </w:tcPr>
          <w:p w:rsidR="00F76BFC" w:rsidRPr="00F76BFC" w:rsidRDefault="00F76BFC" w:rsidP="008A01A7">
            <w:pPr>
              <w:autoSpaceDE w:val="0"/>
              <w:autoSpaceDN w:val="0"/>
              <w:adjustRightInd w:val="0"/>
              <w:jc w:val="both"/>
              <w:rPr>
                <w:sz w:val="26"/>
                <w:szCs w:val="26"/>
              </w:rPr>
            </w:pPr>
            <w:r w:rsidRPr="00F76BFC">
              <w:rPr>
                <w:b/>
                <w:sz w:val="26"/>
                <w:szCs w:val="26"/>
              </w:rPr>
              <w:t>4.</w:t>
            </w:r>
            <w:r w:rsidRPr="00F76BFC">
              <w:rPr>
                <w:sz w:val="26"/>
                <w:szCs w:val="26"/>
              </w:rPr>
              <w:t xml:space="preserve"> Đối với nội dung tại điểm b, khoản 2 Điều 3 </w:t>
            </w:r>
            <w:r w:rsidRPr="00F76BFC">
              <w:rPr>
                <w:i/>
                <w:sz w:val="26"/>
                <w:szCs w:val="26"/>
              </w:rPr>
              <w:t>“Tổ chức, tham gia các hoạt động bán hàng”</w:t>
            </w:r>
            <w:r w:rsidRPr="00F76BFC">
              <w:rPr>
                <w:sz w:val="26"/>
                <w:szCs w:val="26"/>
              </w:rPr>
              <w:t>, Trung tâm đề xuất điều chỉnh như sau:</w:t>
            </w:r>
          </w:p>
          <w:p w:rsidR="00F76BFC" w:rsidRPr="00F76BFC" w:rsidRDefault="00F76BFC" w:rsidP="00744EF1">
            <w:pPr>
              <w:autoSpaceDE w:val="0"/>
              <w:autoSpaceDN w:val="0"/>
              <w:adjustRightInd w:val="0"/>
              <w:spacing w:before="120" w:after="120"/>
              <w:jc w:val="both"/>
              <w:rPr>
                <w:i/>
                <w:sz w:val="26"/>
                <w:szCs w:val="26"/>
              </w:rPr>
            </w:pPr>
            <w:r w:rsidRPr="00F76BFC">
              <w:rPr>
                <w:i/>
                <w:sz w:val="26"/>
                <w:szCs w:val="26"/>
              </w:rPr>
              <w:t xml:space="preserve">“b) Tổ chức các hoạt động bán hàng, phiên chợ trên địa bàn tỉnh” </w:t>
            </w:r>
          </w:p>
          <w:p w:rsidR="00F76BFC" w:rsidRPr="00F76BFC" w:rsidRDefault="00F76BFC" w:rsidP="00744EF1">
            <w:pPr>
              <w:autoSpaceDE w:val="0"/>
              <w:autoSpaceDN w:val="0"/>
              <w:adjustRightInd w:val="0"/>
              <w:spacing w:before="120" w:after="120"/>
              <w:jc w:val="both"/>
              <w:rPr>
                <w:rFonts w:eastAsia="TimesNewRomanPSMT"/>
                <w:sz w:val="26"/>
                <w:szCs w:val="26"/>
              </w:rPr>
            </w:pPr>
            <w:r w:rsidRPr="00F76BFC">
              <w:rPr>
                <w:sz w:val="26"/>
                <w:szCs w:val="26"/>
              </w:rPr>
              <w:t>Lý do: Căn cứ khoản 2 Điều 10 Quyết định số 72/2010/QĐ-TTg ngày 15/11/2010 của Thủ tướng Chính phủ</w:t>
            </w:r>
          </w:p>
        </w:tc>
        <w:tc>
          <w:tcPr>
            <w:tcW w:w="3825" w:type="dxa"/>
          </w:tcPr>
          <w:p w:rsidR="00F76BFC" w:rsidRPr="00F76BFC" w:rsidRDefault="00F76BFC" w:rsidP="00DC2C3E">
            <w:pPr>
              <w:jc w:val="both"/>
              <w:rPr>
                <w:bCs/>
                <w:sz w:val="26"/>
                <w:szCs w:val="26"/>
              </w:rPr>
            </w:pPr>
            <w:r w:rsidRPr="00F76BFC">
              <w:rPr>
                <w:bCs/>
                <w:sz w:val="26"/>
                <w:szCs w:val="26"/>
              </w:rPr>
              <w:t xml:space="preserve">Đã tiếp thu, bổ sung </w:t>
            </w:r>
            <w:r w:rsidRPr="00F76BFC">
              <w:rPr>
                <w:bCs/>
                <w:i/>
                <w:sz w:val="26"/>
                <w:szCs w:val="26"/>
              </w:rPr>
              <w:t>“các phiên chợ hàng Việt”</w:t>
            </w:r>
          </w:p>
        </w:tc>
      </w:tr>
      <w:tr w:rsidR="00F76BFC" w:rsidRPr="00F76BFC" w:rsidTr="00F76BFC">
        <w:tc>
          <w:tcPr>
            <w:tcW w:w="2552" w:type="dxa"/>
            <w:vAlign w:val="center"/>
          </w:tcPr>
          <w:p w:rsidR="00F76BFC" w:rsidRPr="00F76BFC" w:rsidRDefault="00F76BFC" w:rsidP="00A354EE">
            <w:pPr>
              <w:jc w:val="center"/>
              <w:rPr>
                <w:bCs/>
                <w:sz w:val="26"/>
                <w:szCs w:val="26"/>
              </w:rPr>
            </w:pPr>
            <w:r w:rsidRPr="00F76BFC">
              <w:rPr>
                <w:sz w:val="26"/>
                <w:szCs w:val="26"/>
              </w:rPr>
              <w:t>Bổ sung thêm khoản 5 Điều 3 vào nội dung dự thảo Nghị quyết</w:t>
            </w:r>
          </w:p>
        </w:tc>
        <w:tc>
          <w:tcPr>
            <w:tcW w:w="2210" w:type="dxa"/>
            <w:vMerge/>
            <w:vAlign w:val="center"/>
          </w:tcPr>
          <w:p w:rsidR="00F76BFC" w:rsidRPr="00F76BFC" w:rsidRDefault="00F76BFC" w:rsidP="00581755">
            <w:pPr>
              <w:jc w:val="center"/>
              <w:rPr>
                <w:bCs/>
                <w:sz w:val="26"/>
                <w:szCs w:val="26"/>
              </w:rPr>
            </w:pPr>
          </w:p>
        </w:tc>
        <w:tc>
          <w:tcPr>
            <w:tcW w:w="5587" w:type="dxa"/>
            <w:vAlign w:val="center"/>
          </w:tcPr>
          <w:p w:rsidR="00F76BFC" w:rsidRPr="00F76BFC" w:rsidRDefault="00F76BFC" w:rsidP="008A01A7">
            <w:pPr>
              <w:autoSpaceDE w:val="0"/>
              <w:autoSpaceDN w:val="0"/>
              <w:adjustRightInd w:val="0"/>
              <w:jc w:val="both"/>
              <w:rPr>
                <w:sz w:val="26"/>
                <w:szCs w:val="26"/>
              </w:rPr>
            </w:pPr>
            <w:r w:rsidRPr="00F76BFC">
              <w:rPr>
                <w:b/>
                <w:sz w:val="26"/>
                <w:szCs w:val="26"/>
              </w:rPr>
              <w:t>5.</w:t>
            </w:r>
            <w:r w:rsidRPr="00F76BFC">
              <w:rPr>
                <w:sz w:val="26"/>
                <w:szCs w:val="26"/>
              </w:rPr>
              <w:t xml:space="preserve"> Trung tâm đề nghị bổ sung thêm khoản 5 Điều 3 vào nội dung dự thảo Nghị quyết như sau:</w:t>
            </w:r>
          </w:p>
          <w:p w:rsidR="00F76BFC" w:rsidRPr="00F76BFC" w:rsidRDefault="00F76BFC" w:rsidP="008A01A7">
            <w:pPr>
              <w:autoSpaceDE w:val="0"/>
              <w:autoSpaceDN w:val="0"/>
              <w:adjustRightInd w:val="0"/>
              <w:jc w:val="both"/>
              <w:rPr>
                <w:sz w:val="26"/>
                <w:szCs w:val="26"/>
              </w:rPr>
            </w:pPr>
            <w:r w:rsidRPr="00F76BFC">
              <w:rPr>
                <w:i/>
                <w:sz w:val="26"/>
                <w:szCs w:val="26"/>
              </w:rPr>
              <w:t>“5. Các hoạt động Xúc tiến thương mại khác do Chủ tịch UBND tỉnh quyết định”</w:t>
            </w:r>
            <w:r w:rsidRPr="00F76BFC">
              <w:rPr>
                <w:sz w:val="26"/>
                <w:szCs w:val="26"/>
              </w:rPr>
              <w:t xml:space="preserve"> (Tham gia các triển lãm thành tựu phát triển kinh tế - xã hội, triển lãm chuyên ngành quốc tế, các sự kiện ngoại giao kinh tế, giao lưu văn hóa,…) </w:t>
            </w:r>
          </w:p>
          <w:p w:rsidR="00F76BFC" w:rsidRPr="00F76BFC" w:rsidRDefault="00F76BFC" w:rsidP="00EA40CF">
            <w:pPr>
              <w:autoSpaceDE w:val="0"/>
              <w:autoSpaceDN w:val="0"/>
              <w:adjustRightInd w:val="0"/>
              <w:spacing w:before="120" w:after="120"/>
              <w:jc w:val="both"/>
              <w:rPr>
                <w:rFonts w:eastAsia="TimesNewRomanPSMT"/>
                <w:sz w:val="26"/>
                <w:szCs w:val="26"/>
              </w:rPr>
            </w:pPr>
            <w:r w:rsidRPr="00F76BFC">
              <w:rPr>
                <w:sz w:val="26"/>
                <w:szCs w:val="26"/>
              </w:rPr>
              <w:t>Lý do: Hỗ trợ cho các đơn vị chủ trì thực hiện các hoạt động xúc tiến thương mại đổi mới nội dung, cách thức thực hiện; đơn giản hóa tối đa hồ sơ thủ tục hỗ trợ, tăng định mức và tỷ lệ hỗ trợ tiệm cận với thực tế thị trường, đảm bảo theo quy định nhằm triển khai thực hiện Nghị quyết số 68-NQ/TW, ngày 04/5/2025 của Bộ Chính trị.</w:t>
            </w:r>
          </w:p>
        </w:tc>
        <w:tc>
          <w:tcPr>
            <w:tcW w:w="3825" w:type="dxa"/>
          </w:tcPr>
          <w:p w:rsidR="00F76BFC" w:rsidRPr="00F76BFC" w:rsidRDefault="00F76BFC" w:rsidP="00DC2C3E">
            <w:pPr>
              <w:jc w:val="both"/>
              <w:rPr>
                <w:bCs/>
                <w:sz w:val="26"/>
                <w:szCs w:val="26"/>
              </w:rPr>
            </w:pPr>
            <w:r w:rsidRPr="00F76BFC">
              <w:rPr>
                <w:bCs/>
                <w:sz w:val="26"/>
                <w:szCs w:val="26"/>
              </w:rPr>
              <w:t>Đã tiếp thu, bổ sung khoản 5:</w:t>
            </w:r>
          </w:p>
          <w:p w:rsidR="00F76BFC" w:rsidRPr="00F76BFC" w:rsidRDefault="00F76BFC" w:rsidP="00162830">
            <w:pPr>
              <w:pStyle w:val="NormalWeb"/>
              <w:shd w:val="clear" w:color="auto" w:fill="FFFFFF"/>
              <w:spacing w:before="120" w:after="120" w:line="276" w:lineRule="auto"/>
              <w:rPr>
                <w:bCs/>
                <w:sz w:val="26"/>
                <w:szCs w:val="26"/>
              </w:rPr>
            </w:pPr>
            <w:r w:rsidRPr="00F76BFC">
              <w:rPr>
                <w:bCs/>
                <w:sz w:val="26"/>
                <w:szCs w:val="26"/>
              </w:rPr>
              <w:t xml:space="preserve"> “</w:t>
            </w:r>
            <w:r w:rsidRPr="00F76BFC">
              <w:rPr>
                <w:i/>
                <w:sz w:val="26"/>
                <w:szCs w:val="26"/>
                <w:shd w:val="clear" w:color="auto" w:fill="FFFFFF"/>
              </w:rPr>
              <w:t xml:space="preserve">5. Các hoạt động xúc tiến thương mại khác do Chủ tịch UBND tỉnh quyết định: Tổ chức trưng bày, quảng bá sản phẩm đặc trưng của tỉnh tại các sự kiện chính trị - xã hội của tỉnh (Đại hội Đảng và Tổ chức đoàn thể, Ngày hội toàn dân, triển lãm thành tựu phát triển kinh tế - xã hội, các sự kiện ngoại giao, giao lưu văn hóa </w:t>
            </w:r>
            <w:r w:rsidRPr="00F76BFC">
              <w:rPr>
                <w:i/>
                <w:sz w:val="26"/>
                <w:szCs w:val="26"/>
              </w:rPr>
              <w:t xml:space="preserve">và các sự kiện tương tự theo chỉ đạo của Chủ tịch </w:t>
            </w:r>
            <w:r w:rsidRPr="00F76BFC">
              <w:rPr>
                <w:i/>
                <w:sz w:val="26"/>
                <w:szCs w:val="26"/>
              </w:rPr>
              <w:lastRenderedPageBreak/>
              <w:t>Ủy ban nhân dân tỉnh và không nhằm mục đích thương mại).”</w:t>
            </w:r>
          </w:p>
        </w:tc>
      </w:tr>
      <w:tr w:rsidR="00F76BFC" w:rsidRPr="00F76BFC" w:rsidTr="00F76BFC">
        <w:tc>
          <w:tcPr>
            <w:tcW w:w="2552" w:type="dxa"/>
            <w:vAlign w:val="center"/>
          </w:tcPr>
          <w:p w:rsidR="00F76BFC" w:rsidRPr="00F76BFC" w:rsidRDefault="00F76BFC" w:rsidP="00F76BFC">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F76BFC">
            <w:pPr>
              <w:jc w:val="center"/>
              <w:rPr>
                <w:bCs/>
                <w:sz w:val="26"/>
                <w:szCs w:val="26"/>
              </w:rPr>
            </w:pPr>
            <w:r w:rsidRPr="00F76BFC">
              <w:rPr>
                <w:rFonts w:eastAsia="TimesNewRomanPS-BoldMT"/>
                <w:bCs/>
                <w:sz w:val="26"/>
                <w:szCs w:val="26"/>
              </w:rPr>
              <w:t>Tại k</w:t>
            </w:r>
            <w:r w:rsidRPr="00F76BFC">
              <w:rPr>
                <w:sz w:val="26"/>
                <w:szCs w:val="26"/>
              </w:rPr>
              <w:t>hoản 2 Điều 4</w:t>
            </w:r>
          </w:p>
        </w:tc>
        <w:tc>
          <w:tcPr>
            <w:tcW w:w="2210" w:type="dxa"/>
            <w:vAlign w:val="center"/>
          </w:tcPr>
          <w:p w:rsidR="00F76BFC" w:rsidRPr="00F76BFC" w:rsidRDefault="00F76BFC" w:rsidP="00F76BFC">
            <w:pPr>
              <w:jc w:val="center"/>
              <w:rPr>
                <w:bCs/>
                <w:sz w:val="26"/>
                <w:szCs w:val="26"/>
              </w:rPr>
            </w:pPr>
            <w:r w:rsidRPr="00F76BFC">
              <w:rPr>
                <w:bCs/>
                <w:spacing w:val="-4"/>
                <w:sz w:val="26"/>
                <w:szCs w:val="26"/>
              </w:rPr>
              <w:t>Trung tâm Xúc tiến Đầu tư, Thương mại và Du lịch</w:t>
            </w:r>
            <w:r w:rsidRPr="00F76BFC">
              <w:rPr>
                <w:bCs/>
                <w:sz w:val="26"/>
                <w:szCs w:val="26"/>
              </w:rPr>
              <w:t xml:space="preserve"> </w:t>
            </w:r>
            <w:r w:rsidRPr="00F76BFC">
              <w:rPr>
                <w:bCs/>
                <w:i/>
                <w:sz w:val="26"/>
                <w:szCs w:val="26"/>
              </w:rPr>
              <w:t xml:space="preserve">(văn bản số 920/TTXT-XT </w:t>
            </w:r>
          </w:p>
          <w:p w:rsidR="00F76BFC" w:rsidRPr="00F76BFC" w:rsidRDefault="00F76BFC" w:rsidP="00F76BFC">
            <w:pPr>
              <w:jc w:val="center"/>
              <w:rPr>
                <w:bCs/>
                <w:sz w:val="26"/>
                <w:szCs w:val="26"/>
              </w:rPr>
            </w:pPr>
            <w:r w:rsidRPr="00F76BFC">
              <w:rPr>
                <w:bCs/>
                <w:i/>
                <w:sz w:val="26"/>
                <w:szCs w:val="26"/>
              </w:rPr>
              <w:t>ngày 12/6/2026)</w:t>
            </w:r>
          </w:p>
        </w:tc>
        <w:tc>
          <w:tcPr>
            <w:tcW w:w="5587" w:type="dxa"/>
            <w:vAlign w:val="center"/>
          </w:tcPr>
          <w:p w:rsidR="00F76BFC" w:rsidRPr="00F76BFC" w:rsidRDefault="00F76BFC" w:rsidP="00F76BFC">
            <w:pPr>
              <w:autoSpaceDE w:val="0"/>
              <w:autoSpaceDN w:val="0"/>
              <w:adjustRightInd w:val="0"/>
              <w:spacing w:before="120" w:after="120"/>
              <w:jc w:val="both"/>
              <w:rPr>
                <w:sz w:val="26"/>
                <w:szCs w:val="26"/>
              </w:rPr>
            </w:pPr>
            <w:r w:rsidRPr="00F76BFC">
              <w:rPr>
                <w:b/>
                <w:sz w:val="26"/>
                <w:szCs w:val="26"/>
              </w:rPr>
              <w:t>6.</w:t>
            </w:r>
            <w:r w:rsidRPr="00F76BFC">
              <w:rPr>
                <w:sz w:val="26"/>
                <w:szCs w:val="26"/>
              </w:rPr>
              <w:t xml:space="preserve"> Đối với khoản 2 Điều 4 về mức hỗ trợ, Trung tâm đề xuất điều chỉnh như sau: </w:t>
            </w:r>
          </w:p>
          <w:p w:rsidR="00F76BFC" w:rsidRPr="00F76BFC" w:rsidRDefault="00F76BFC" w:rsidP="00F76BFC">
            <w:pPr>
              <w:autoSpaceDE w:val="0"/>
              <w:autoSpaceDN w:val="0"/>
              <w:adjustRightInd w:val="0"/>
              <w:spacing w:before="120" w:after="120"/>
              <w:jc w:val="both"/>
              <w:rPr>
                <w:i/>
                <w:sz w:val="26"/>
                <w:szCs w:val="26"/>
              </w:rPr>
            </w:pPr>
            <w:r w:rsidRPr="00F76BFC">
              <w:rPr>
                <w:i/>
                <w:sz w:val="26"/>
                <w:szCs w:val="26"/>
              </w:rPr>
              <w:t xml:space="preserve">“a) Hỗ trợ tối đa 100% áp dụng cho các hoạt động xúc tiến thương mại quy định tại khoản 1, khoản 3, khoản 4, khoản 5 Điều 3 Nghị quyết này. </w:t>
            </w:r>
          </w:p>
          <w:p w:rsidR="00F76BFC" w:rsidRPr="00F76BFC" w:rsidRDefault="00F76BFC" w:rsidP="00F76BFC">
            <w:pPr>
              <w:autoSpaceDE w:val="0"/>
              <w:autoSpaceDN w:val="0"/>
              <w:adjustRightInd w:val="0"/>
              <w:spacing w:before="120" w:after="120"/>
              <w:jc w:val="both"/>
              <w:rPr>
                <w:i/>
                <w:sz w:val="26"/>
                <w:szCs w:val="26"/>
              </w:rPr>
            </w:pPr>
            <w:r w:rsidRPr="00F76BFC">
              <w:rPr>
                <w:i/>
                <w:sz w:val="26"/>
                <w:szCs w:val="26"/>
              </w:rPr>
              <w:t xml:space="preserve">b) Hỗ trợ tối đa 100% áp dụng cho các nội dung quy định tại điểm a2, a3, c, điểm d, điểm g khoản 2 Điều 3 Nghị quyết này. </w:t>
            </w:r>
          </w:p>
          <w:p w:rsidR="00F76BFC" w:rsidRPr="00F76BFC" w:rsidRDefault="00F76BFC" w:rsidP="00F76BFC">
            <w:pPr>
              <w:autoSpaceDE w:val="0"/>
              <w:autoSpaceDN w:val="0"/>
              <w:adjustRightInd w:val="0"/>
              <w:spacing w:before="120" w:after="120"/>
              <w:jc w:val="both"/>
              <w:rPr>
                <w:i/>
                <w:sz w:val="26"/>
                <w:szCs w:val="26"/>
              </w:rPr>
            </w:pPr>
            <w:r w:rsidRPr="00F76BFC">
              <w:rPr>
                <w:i/>
                <w:sz w:val="26"/>
                <w:szCs w:val="26"/>
              </w:rPr>
              <w:t xml:space="preserve">c) Hỗ trợ tối đa 70% áp dụng cho các nội dung quy định tại điểm b khoản 2 Điều 3 Nghị quyết này. </w:t>
            </w:r>
          </w:p>
          <w:p w:rsidR="00F76BFC" w:rsidRPr="00F76BFC" w:rsidRDefault="00F76BFC" w:rsidP="00F76BFC">
            <w:pPr>
              <w:autoSpaceDE w:val="0"/>
              <w:autoSpaceDN w:val="0"/>
              <w:adjustRightInd w:val="0"/>
              <w:spacing w:before="120" w:after="120"/>
              <w:jc w:val="both"/>
              <w:rPr>
                <w:rFonts w:eastAsia="TimesNewRomanPSMT"/>
                <w:sz w:val="26"/>
                <w:szCs w:val="26"/>
              </w:rPr>
            </w:pPr>
            <w:r w:rsidRPr="00F76BFC">
              <w:rPr>
                <w:i/>
                <w:sz w:val="26"/>
                <w:szCs w:val="26"/>
              </w:rPr>
              <w:t>d) Hỗ trợ tối đa 50% áp dụng cho các nội dung quy định tại điểm a1, điểm đ và điểm e khoản 2 Điều 3 Nghị quyết này.”</w:t>
            </w:r>
          </w:p>
        </w:tc>
        <w:tc>
          <w:tcPr>
            <w:tcW w:w="3825" w:type="dxa"/>
          </w:tcPr>
          <w:p w:rsidR="00F76BFC" w:rsidRPr="00F76BFC" w:rsidRDefault="00F76BFC" w:rsidP="00F76BFC">
            <w:pPr>
              <w:spacing w:before="120" w:after="120"/>
              <w:jc w:val="both"/>
              <w:rPr>
                <w:bCs/>
                <w:sz w:val="26"/>
                <w:szCs w:val="26"/>
              </w:rPr>
            </w:pPr>
            <w:r w:rsidRPr="00F76BFC">
              <w:rPr>
                <w:bCs/>
                <w:sz w:val="26"/>
                <w:szCs w:val="26"/>
              </w:rPr>
              <w:t xml:space="preserve">Đã tiếp thu, điều chỉnh nội dung phù hợp, gồm: </w:t>
            </w:r>
          </w:p>
          <w:p w:rsidR="00F76BFC" w:rsidRPr="00F76BFC" w:rsidRDefault="00F76BFC" w:rsidP="00F76BFC">
            <w:pPr>
              <w:spacing w:before="120" w:after="120"/>
              <w:jc w:val="both"/>
              <w:rPr>
                <w:sz w:val="26"/>
                <w:szCs w:val="26"/>
                <w:shd w:val="clear" w:color="auto" w:fill="FFFFFF"/>
              </w:rPr>
            </w:pPr>
            <w:r w:rsidRPr="00F76BFC">
              <w:rPr>
                <w:bCs/>
                <w:sz w:val="26"/>
                <w:szCs w:val="26"/>
              </w:rPr>
              <w:t>-</w:t>
            </w:r>
            <w:r w:rsidRPr="00F76BFC">
              <w:rPr>
                <w:sz w:val="26"/>
                <w:szCs w:val="26"/>
                <w:shd w:val="clear" w:color="auto" w:fill="FFFFFF"/>
              </w:rPr>
              <w:t xml:space="preserve"> </w:t>
            </w:r>
            <w:r w:rsidRPr="00F76BFC">
              <w:rPr>
                <w:sz w:val="26"/>
                <w:szCs w:val="26"/>
              </w:rPr>
              <w:t>Tổ chức đoàn giao thương, kết nối cung cầu; c</w:t>
            </w:r>
            <w:r w:rsidRPr="00F76BFC">
              <w:rPr>
                <w:sz w:val="26"/>
                <w:szCs w:val="26"/>
                <w:shd w:val="clear" w:color="auto" w:fill="FFFFFF"/>
              </w:rPr>
              <w:t>ác hoạt động xúc tiến thương mại khác do Chủ tịch UBND tỉnh quyết định…: Hỗ trợ 100%.</w:t>
            </w:r>
          </w:p>
          <w:p w:rsidR="00F76BFC" w:rsidRPr="00F76BFC" w:rsidRDefault="00F76BFC" w:rsidP="00F76BFC">
            <w:pPr>
              <w:spacing w:before="120" w:after="120"/>
              <w:jc w:val="both"/>
              <w:rPr>
                <w:sz w:val="26"/>
                <w:szCs w:val="26"/>
              </w:rPr>
            </w:pPr>
            <w:r w:rsidRPr="00F76BFC">
              <w:rPr>
                <w:sz w:val="26"/>
                <w:szCs w:val="26"/>
              </w:rPr>
              <w:t>Nội dung hỗ trợ Tổ chức đoàn giao thương, kết nối cung cầu: tiếp tục kế thừa Nghị quyết số 25/2021/NQ-HĐND (hỗ trợ 100%).</w:t>
            </w:r>
          </w:p>
          <w:p w:rsidR="00F76BFC" w:rsidRPr="00F76BFC" w:rsidRDefault="00F76BFC" w:rsidP="00F76BFC">
            <w:pPr>
              <w:spacing w:before="120" w:after="120"/>
              <w:jc w:val="both"/>
              <w:rPr>
                <w:sz w:val="26"/>
                <w:szCs w:val="26"/>
              </w:rPr>
            </w:pPr>
            <w:r w:rsidRPr="00F76BFC">
              <w:rPr>
                <w:sz w:val="26"/>
                <w:szCs w:val="26"/>
              </w:rPr>
              <w:t>Nội dung c</w:t>
            </w:r>
            <w:r w:rsidRPr="00F76BFC">
              <w:rPr>
                <w:sz w:val="26"/>
                <w:szCs w:val="26"/>
                <w:shd w:val="clear" w:color="auto" w:fill="FFFFFF"/>
              </w:rPr>
              <w:t>ác hoạt động xúc tiến thương mại khác do Chủ tịch UBND tỉnh quyết định: hỗ trợ 100% để phù hợp thực tiễn phát sinh.</w:t>
            </w:r>
          </w:p>
          <w:p w:rsidR="00F76BFC" w:rsidRPr="00F76BFC" w:rsidRDefault="00F76BFC" w:rsidP="00F76BFC">
            <w:pPr>
              <w:spacing w:before="120" w:after="120"/>
              <w:jc w:val="both"/>
              <w:rPr>
                <w:sz w:val="26"/>
                <w:szCs w:val="26"/>
              </w:rPr>
            </w:pPr>
            <w:r w:rsidRPr="00F76BFC">
              <w:rPr>
                <w:sz w:val="26"/>
                <w:szCs w:val="26"/>
              </w:rPr>
              <w:t xml:space="preserve">Riêng nội dung đề xuất hỗ trợ 100% đối với </w:t>
            </w:r>
            <w:r w:rsidRPr="00F76BFC">
              <w:rPr>
                <w:i/>
                <w:sz w:val="26"/>
                <w:szCs w:val="26"/>
              </w:rPr>
              <w:t>“tham gia các hoạt động hội chợ, triển lãm trong nước”</w:t>
            </w:r>
            <w:r w:rsidRPr="00F76BFC">
              <w:rPr>
                <w:sz w:val="26"/>
                <w:szCs w:val="26"/>
              </w:rPr>
              <w:t>: Nội dung này không tiếp thu, do chưa phù hợp theo quy định tại Khoàn 1 Điều 10 Quyết định 72/2010/QĐ-TTg và khoản 4 Điều 12 Quyết định số 12/2019/QĐ-TTg.</w:t>
            </w:r>
          </w:p>
        </w:tc>
      </w:tr>
      <w:tr w:rsidR="00F76BFC" w:rsidRPr="00F76BFC" w:rsidTr="00F76BFC">
        <w:tc>
          <w:tcPr>
            <w:tcW w:w="2552" w:type="dxa"/>
            <w:vAlign w:val="center"/>
          </w:tcPr>
          <w:p w:rsidR="00F76BFC" w:rsidRPr="00F76BFC" w:rsidRDefault="00F76BFC" w:rsidP="00F76BFC">
            <w:pPr>
              <w:jc w:val="center"/>
              <w:rPr>
                <w:bCs/>
                <w:sz w:val="26"/>
                <w:szCs w:val="26"/>
              </w:rPr>
            </w:pPr>
            <w:r w:rsidRPr="00F76BFC">
              <w:rPr>
                <w:sz w:val="26"/>
                <w:szCs w:val="26"/>
              </w:rPr>
              <w:lastRenderedPageBreak/>
              <w:t>Về mức chi hỗ trợ trong nội dung dự thảo Nghị quyết</w:t>
            </w:r>
          </w:p>
        </w:tc>
        <w:tc>
          <w:tcPr>
            <w:tcW w:w="2210" w:type="dxa"/>
            <w:vAlign w:val="center"/>
          </w:tcPr>
          <w:p w:rsidR="00F76BFC" w:rsidRPr="00F76BFC" w:rsidRDefault="00F76BFC" w:rsidP="00F76BFC">
            <w:pPr>
              <w:jc w:val="center"/>
              <w:rPr>
                <w:bCs/>
                <w:sz w:val="26"/>
                <w:szCs w:val="26"/>
              </w:rPr>
            </w:pPr>
            <w:r w:rsidRPr="00F76BFC">
              <w:rPr>
                <w:bCs/>
                <w:sz w:val="26"/>
                <w:szCs w:val="26"/>
              </w:rPr>
              <w:t xml:space="preserve">Trung tâm Xúc tiến Đầu tư, Thương mại và Du lịch </w:t>
            </w:r>
            <w:r w:rsidRPr="00F76BFC">
              <w:rPr>
                <w:bCs/>
                <w:i/>
                <w:sz w:val="26"/>
                <w:szCs w:val="26"/>
              </w:rPr>
              <w:t xml:space="preserve">(văn bản số 920/TTXT-XT </w:t>
            </w:r>
          </w:p>
          <w:p w:rsidR="00F76BFC" w:rsidRPr="00F76BFC" w:rsidRDefault="00F76BFC" w:rsidP="00F76BFC">
            <w:pPr>
              <w:jc w:val="center"/>
              <w:rPr>
                <w:bCs/>
                <w:sz w:val="26"/>
                <w:szCs w:val="26"/>
              </w:rPr>
            </w:pPr>
            <w:r w:rsidRPr="00F76BFC">
              <w:rPr>
                <w:bCs/>
                <w:i/>
                <w:sz w:val="26"/>
                <w:szCs w:val="26"/>
              </w:rPr>
              <w:t>ngày 12/6/2026)</w:t>
            </w:r>
          </w:p>
        </w:tc>
        <w:tc>
          <w:tcPr>
            <w:tcW w:w="5587" w:type="dxa"/>
            <w:vAlign w:val="center"/>
          </w:tcPr>
          <w:p w:rsidR="00F76BFC" w:rsidRPr="00F76BFC" w:rsidRDefault="00F76BFC" w:rsidP="00F76BFC">
            <w:pPr>
              <w:autoSpaceDE w:val="0"/>
              <w:autoSpaceDN w:val="0"/>
              <w:adjustRightInd w:val="0"/>
              <w:spacing w:before="120" w:after="120"/>
              <w:jc w:val="both"/>
              <w:rPr>
                <w:rFonts w:eastAsia="TimesNewRomanPSMT"/>
                <w:sz w:val="26"/>
                <w:szCs w:val="26"/>
              </w:rPr>
            </w:pPr>
            <w:r>
              <w:rPr>
                <w:b/>
                <w:sz w:val="26"/>
                <w:szCs w:val="26"/>
              </w:rPr>
              <w:t xml:space="preserve">7. </w:t>
            </w:r>
            <w:r w:rsidRPr="00F76BFC">
              <w:rPr>
                <w:sz w:val="26"/>
                <w:szCs w:val="26"/>
              </w:rPr>
              <w:t>Hiện nay, một số Thông tư quy định về mức chi hỗ trợ trong nội dung dự thảo Nghị quyết đã hết hiệu lực (Thông tư 71/2018/TT-BTC ngày 10/8/2018, Thông tư số 36/2018/TT-BTC ngày 30/3/2018). Trung tâm kính đề nghị đơn vị soạn thảo rà soát thay thế các Thông tư hiện hành để nội dung dự thảo Hồ sơ Nghị quyết của HĐND tỉnh Quy định chính sách hỗ trợ hoạt động xúc tiến thương mại tỉnh Khánh Hòa được hoàn thiện.</w:t>
            </w:r>
          </w:p>
        </w:tc>
        <w:tc>
          <w:tcPr>
            <w:tcW w:w="3825" w:type="dxa"/>
          </w:tcPr>
          <w:p w:rsidR="00F76BFC" w:rsidRPr="00F76BFC" w:rsidRDefault="00F76BFC" w:rsidP="00F76BFC">
            <w:pPr>
              <w:jc w:val="both"/>
              <w:rPr>
                <w:sz w:val="26"/>
                <w:szCs w:val="26"/>
                <w:shd w:val="clear" w:color="auto" w:fill="FFFFFF"/>
              </w:rPr>
            </w:pPr>
            <w:r w:rsidRPr="00F76BFC">
              <w:rPr>
                <w:bCs/>
                <w:sz w:val="26"/>
                <w:szCs w:val="26"/>
              </w:rPr>
              <w:t xml:space="preserve">Đã tiếp thu, cập nhật </w:t>
            </w:r>
            <w:r w:rsidRPr="00F76BFC">
              <w:rPr>
                <w:sz w:val="26"/>
                <w:szCs w:val="26"/>
                <w:shd w:val="clear" w:color="auto" w:fill="FFFFFF"/>
              </w:rPr>
              <w:t xml:space="preserve">Thông tư số 35/2026/TT-BTC ngày 31/3/2026 của Bộ trưởng Bộ Tài chính. </w:t>
            </w:r>
          </w:p>
        </w:tc>
      </w:tr>
      <w:tr w:rsidR="00F76BFC" w:rsidRPr="00F76BFC" w:rsidTr="00F76BFC">
        <w:tc>
          <w:tcPr>
            <w:tcW w:w="2552" w:type="dxa"/>
            <w:vAlign w:val="center"/>
          </w:tcPr>
          <w:p w:rsidR="00F76BFC" w:rsidRPr="00F76BFC" w:rsidRDefault="00F76BFC" w:rsidP="00F76BFC">
            <w:pPr>
              <w:jc w:val="center"/>
              <w:rPr>
                <w:rFonts w:eastAsia="TimesNewRomanPS-BoldMT"/>
                <w:bCs/>
                <w:sz w:val="26"/>
                <w:szCs w:val="26"/>
              </w:rPr>
            </w:pPr>
            <w:r w:rsidRPr="00F76BFC">
              <w:rPr>
                <w:rFonts w:eastAsia="TimesNewRomanPS-BoldMT"/>
                <w:bCs/>
                <w:sz w:val="26"/>
                <w:szCs w:val="26"/>
              </w:rPr>
              <w:t>Về nội dung dự thảo Nghị quyết:</w:t>
            </w:r>
          </w:p>
          <w:p w:rsidR="00F76BFC" w:rsidRPr="00F76BFC" w:rsidRDefault="00F76BFC" w:rsidP="00F76BFC">
            <w:pPr>
              <w:jc w:val="center"/>
              <w:rPr>
                <w:sz w:val="26"/>
                <w:szCs w:val="26"/>
              </w:rPr>
            </w:pPr>
            <w:r w:rsidRPr="00F76BFC">
              <w:rPr>
                <w:sz w:val="26"/>
                <w:szCs w:val="26"/>
              </w:rPr>
              <w:t xml:space="preserve">Tại khoản 2, Điều 1 </w:t>
            </w:r>
          </w:p>
        </w:tc>
        <w:tc>
          <w:tcPr>
            <w:tcW w:w="2210" w:type="dxa"/>
            <w:vMerge w:val="restart"/>
            <w:vAlign w:val="center"/>
          </w:tcPr>
          <w:p w:rsidR="00F76BFC" w:rsidRPr="00F76BFC" w:rsidRDefault="00F76BFC" w:rsidP="00F76BFC">
            <w:pPr>
              <w:spacing w:before="120" w:after="120"/>
              <w:jc w:val="center"/>
              <w:rPr>
                <w:bCs/>
                <w:i/>
                <w:sz w:val="26"/>
                <w:szCs w:val="26"/>
              </w:rPr>
            </w:pPr>
            <w:r w:rsidRPr="00F76BFC">
              <w:rPr>
                <w:sz w:val="26"/>
                <w:szCs w:val="26"/>
              </w:rPr>
              <w:t xml:space="preserve">Ban Thường trực Ủy ban Mặt trận Tổ quốc (MTTQ) Việt Nam tỉnh </w:t>
            </w:r>
            <w:r w:rsidRPr="00F76BFC">
              <w:rPr>
                <w:i/>
                <w:sz w:val="26"/>
                <w:szCs w:val="26"/>
              </w:rPr>
              <w:t>(văn bản số 889/MTTQ-BTT ngày 17/6/2026)</w:t>
            </w:r>
          </w:p>
        </w:tc>
        <w:tc>
          <w:tcPr>
            <w:tcW w:w="5587" w:type="dxa"/>
            <w:vAlign w:val="center"/>
          </w:tcPr>
          <w:p w:rsidR="00F76BFC" w:rsidRPr="00F76BFC" w:rsidRDefault="00F76BFC" w:rsidP="00F76BFC">
            <w:pPr>
              <w:autoSpaceDE w:val="0"/>
              <w:autoSpaceDN w:val="0"/>
              <w:adjustRightInd w:val="0"/>
              <w:spacing w:before="120" w:after="120"/>
              <w:jc w:val="both"/>
              <w:rPr>
                <w:sz w:val="26"/>
                <w:szCs w:val="26"/>
              </w:rPr>
            </w:pPr>
            <w:r w:rsidRPr="00F76BFC">
              <w:rPr>
                <w:sz w:val="26"/>
                <w:szCs w:val="26"/>
              </w:rPr>
              <w:t>- Tại khoản 2, Điều 1 cần có cơ chế ưu tiên hỗ trợ cho các đối tượng là doanh nghiệp nhỏ, hợp tác xã và các hộ kinh doanh cá thể (đặc biệt là các chủ thể có sản phẩm OCOP, sản phẩm đặc thù vùng miền) được tham gia và hưởng chính sách hỗ trợ Chương trình xúc tiến thương mại.</w:t>
            </w:r>
          </w:p>
        </w:tc>
        <w:tc>
          <w:tcPr>
            <w:tcW w:w="3825" w:type="dxa"/>
          </w:tcPr>
          <w:p w:rsidR="00F76BFC" w:rsidRPr="00F76BFC" w:rsidRDefault="00F76BFC" w:rsidP="00F76BFC">
            <w:pPr>
              <w:spacing w:before="120" w:after="120"/>
              <w:jc w:val="both"/>
              <w:rPr>
                <w:sz w:val="26"/>
                <w:szCs w:val="26"/>
              </w:rPr>
            </w:pPr>
            <w:r w:rsidRPr="00F76BFC">
              <w:rPr>
                <w:sz w:val="26"/>
                <w:szCs w:val="26"/>
              </w:rPr>
              <w:t xml:space="preserve">Tại điểm b khoản 2 Điều 1 quy định </w:t>
            </w:r>
            <w:r w:rsidRPr="00F76BFC">
              <w:rPr>
                <w:i/>
                <w:sz w:val="26"/>
                <w:szCs w:val="26"/>
              </w:rPr>
              <w:t>“Đơn vị tham gia thực hiện Chương trình: Là các doanh nghiệp thuộc mọi thành phần kinh tế, các hợp tác xã, cơ sở sản xuất kinh doanh, các tổ chức xúc tiến thương mại Việt Nam được thành lập theo quy định của pháp luật hiện hành.”</w:t>
            </w:r>
            <w:r w:rsidRPr="00F76BFC">
              <w:rPr>
                <w:sz w:val="26"/>
                <w:szCs w:val="26"/>
              </w:rPr>
              <w:t xml:space="preserve"> </w:t>
            </w:r>
          </w:p>
          <w:p w:rsidR="00F76BFC" w:rsidRPr="00F76BFC" w:rsidRDefault="00F76BFC" w:rsidP="00F76BFC">
            <w:pPr>
              <w:spacing w:before="120" w:after="120"/>
              <w:jc w:val="both"/>
              <w:rPr>
                <w:bCs/>
                <w:sz w:val="26"/>
                <w:szCs w:val="26"/>
              </w:rPr>
            </w:pPr>
            <w:r w:rsidRPr="00F76BFC">
              <w:rPr>
                <w:sz w:val="26"/>
                <w:szCs w:val="26"/>
              </w:rPr>
              <w:t>Như vậy, các đối tượng là doanh nghiệp nhỏ, hợp tác xã và các hộ kinh doanh… đã bao gồm đối tượng áp dụng tại điểm b khoản 2 Điều 1 của dự thảo.</w:t>
            </w:r>
          </w:p>
        </w:tc>
      </w:tr>
      <w:tr w:rsidR="00F76BFC" w:rsidRPr="00F76BFC" w:rsidTr="00F76BFC">
        <w:tc>
          <w:tcPr>
            <w:tcW w:w="2552" w:type="dxa"/>
            <w:vAlign w:val="center"/>
          </w:tcPr>
          <w:p w:rsidR="00F76BFC" w:rsidRPr="00F76BFC" w:rsidRDefault="00F76BFC" w:rsidP="00F76BFC">
            <w:pPr>
              <w:jc w:val="center"/>
              <w:rPr>
                <w:rFonts w:eastAsia="TimesNewRomanPS-BoldMT"/>
                <w:bCs/>
                <w:sz w:val="26"/>
                <w:szCs w:val="26"/>
              </w:rPr>
            </w:pPr>
            <w:r w:rsidRPr="00F76BFC">
              <w:rPr>
                <w:rFonts w:eastAsia="TimesNewRomanPS-BoldMT"/>
                <w:bCs/>
                <w:sz w:val="26"/>
                <w:szCs w:val="26"/>
              </w:rPr>
              <w:t>Về nội dung dự thảo Nghị quyết:</w:t>
            </w:r>
          </w:p>
          <w:p w:rsidR="00F76BFC" w:rsidRPr="00F76BFC" w:rsidRDefault="00F76BFC" w:rsidP="00F76BFC">
            <w:pPr>
              <w:jc w:val="center"/>
              <w:rPr>
                <w:sz w:val="26"/>
                <w:szCs w:val="26"/>
              </w:rPr>
            </w:pPr>
            <w:r w:rsidRPr="00F76BFC">
              <w:rPr>
                <w:rFonts w:eastAsia="TimesNewRomanPS-BoldMT"/>
                <w:bCs/>
                <w:sz w:val="26"/>
                <w:szCs w:val="26"/>
              </w:rPr>
              <w:t>Tại đ</w:t>
            </w:r>
            <w:r w:rsidRPr="00F76BFC">
              <w:rPr>
                <w:sz w:val="26"/>
                <w:szCs w:val="26"/>
              </w:rPr>
              <w:t xml:space="preserve">iểm đ, khoản 2, Điều 3 </w:t>
            </w:r>
          </w:p>
        </w:tc>
        <w:tc>
          <w:tcPr>
            <w:tcW w:w="2210" w:type="dxa"/>
            <w:vMerge/>
            <w:vAlign w:val="center"/>
          </w:tcPr>
          <w:p w:rsidR="00F76BFC" w:rsidRPr="00F76BFC" w:rsidRDefault="00F76BFC" w:rsidP="00F76BFC">
            <w:pPr>
              <w:spacing w:before="120" w:after="120"/>
              <w:jc w:val="center"/>
              <w:rPr>
                <w:sz w:val="26"/>
                <w:szCs w:val="26"/>
              </w:rPr>
            </w:pPr>
          </w:p>
        </w:tc>
        <w:tc>
          <w:tcPr>
            <w:tcW w:w="5587" w:type="dxa"/>
            <w:vAlign w:val="center"/>
          </w:tcPr>
          <w:p w:rsidR="00F76BFC" w:rsidRPr="00F76BFC" w:rsidRDefault="00F76BFC" w:rsidP="00F76BFC">
            <w:pPr>
              <w:autoSpaceDE w:val="0"/>
              <w:autoSpaceDN w:val="0"/>
              <w:adjustRightInd w:val="0"/>
              <w:spacing w:before="120" w:after="120"/>
              <w:jc w:val="both"/>
              <w:rPr>
                <w:spacing w:val="-2"/>
                <w:sz w:val="26"/>
                <w:szCs w:val="26"/>
              </w:rPr>
            </w:pPr>
            <w:r w:rsidRPr="00F76BFC">
              <w:rPr>
                <w:spacing w:val="-2"/>
                <w:sz w:val="26"/>
                <w:szCs w:val="26"/>
              </w:rPr>
              <w:t xml:space="preserve">- Điểm đ, khoản 2, Điều 3 cần lồng ghép với Cuộc vận động “Người Việt Nam ưu tiên dùng hàng Việt Nam” nhằm khuyến khích để các điểm bán hàng Việt được duy trì bền vững tại các gian hàng, hình thành thói quen mua sắm thông minh và xây dựng văn hóa </w:t>
            </w:r>
            <w:r w:rsidRPr="00F76BFC">
              <w:rPr>
                <w:spacing w:val="-2"/>
                <w:sz w:val="26"/>
                <w:szCs w:val="26"/>
              </w:rPr>
              <w:lastRenderedPageBreak/>
              <w:t xml:space="preserve">tiêu dùng bền vững, ưu tiên các sản phẩm có chất lượng và giá cả tương đương hàng nhập khẩu. </w:t>
            </w:r>
          </w:p>
        </w:tc>
        <w:tc>
          <w:tcPr>
            <w:tcW w:w="3825" w:type="dxa"/>
          </w:tcPr>
          <w:p w:rsidR="00F76BFC" w:rsidRPr="00F76BFC" w:rsidRDefault="00F76BFC" w:rsidP="00F76BFC">
            <w:pPr>
              <w:spacing w:before="120" w:after="120"/>
              <w:jc w:val="both"/>
              <w:rPr>
                <w:sz w:val="26"/>
                <w:szCs w:val="26"/>
              </w:rPr>
            </w:pPr>
            <w:r w:rsidRPr="00F76BFC">
              <w:rPr>
                <w:bCs/>
                <w:sz w:val="26"/>
                <w:szCs w:val="26"/>
              </w:rPr>
              <w:lastRenderedPageBreak/>
              <w:t xml:space="preserve">Nghị quyết này quy định chính sách hỗ trợ </w:t>
            </w:r>
            <w:r w:rsidRPr="00F76BFC">
              <w:rPr>
                <w:sz w:val="26"/>
                <w:szCs w:val="26"/>
              </w:rPr>
              <w:t xml:space="preserve">hoạt động xúc tiến thương mại tỉnh Khánh Hòa, nhằm hỗ trợ quảng bá, thúc đẩy tiêu thụ, phát triển </w:t>
            </w:r>
            <w:r w:rsidRPr="00F76BFC">
              <w:rPr>
                <w:b/>
                <w:sz w:val="26"/>
                <w:szCs w:val="26"/>
              </w:rPr>
              <w:t>sản phẩm của tỉnh</w:t>
            </w:r>
            <w:r w:rsidRPr="00F76BFC">
              <w:rPr>
                <w:sz w:val="26"/>
                <w:szCs w:val="26"/>
              </w:rPr>
              <w:t>.</w:t>
            </w:r>
          </w:p>
          <w:p w:rsidR="00F76BFC" w:rsidRPr="00F76BFC" w:rsidRDefault="00F76BFC" w:rsidP="00F76BFC">
            <w:pPr>
              <w:pStyle w:val="NormalWeb"/>
              <w:shd w:val="clear" w:color="auto" w:fill="FFFFFF"/>
              <w:spacing w:before="120" w:after="120" w:line="276" w:lineRule="auto"/>
              <w:rPr>
                <w:b/>
                <w:sz w:val="26"/>
                <w:szCs w:val="26"/>
              </w:rPr>
            </w:pPr>
            <w:r w:rsidRPr="00F76BFC">
              <w:rPr>
                <w:sz w:val="26"/>
                <w:szCs w:val="26"/>
              </w:rPr>
              <w:lastRenderedPageBreak/>
              <w:t xml:space="preserve">Tại điểm đ khoản 2 Điều 3 của dự thảo quy định </w:t>
            </w:r>
            <w:r w:rsidRPr="00F76BFC">
              <w:rPr>
                <w:i/>
                <w:sz w:val="26"/>
                <w:szCs w:val="26"/>
              </w:rPr>
              <w:t>“</w:t>
            </w:r>
            <w:r w:rsidRPr="00F76BFC">
              <w:rPr>
                <w:i/>
                <w:sz w:val="26"/>
                <w:szCs w:val="26"/>
                <w:shd w:val="clear" w:color="auto" w:fill="FFFFFF"/>
              </w:rPr>
              <w:t xml:space="preserve">đ) Hỗ trợ công tác quy hoạch, quản lý, vận hành cơ sở hạ tầng thương mại; </w:t>
            </w:r>
            <w:r w:rsidRPr="00F76BFC">
              <w:rPr>
                <w:i/>
                <w:sz w:val="26"/>
                <w:szCs w:val="26"/>
              </w:rPr>
              <w:t>xây dựng, phát triển chuỗi các Điểm trưng bày, giới thiệu và bán sản phẩm thuộc Chương trình “Mỗi xã một sản phẩm” (viết tắt là sản phẩm OCOP) và sản phẩm đặc thù của tỉnh Khánh Hòa.”</w:t>
            </w:r>
            <w:r w:rsidRPr="00F76BFC">
              <w:rPr>
                <w:sz w:val="26"/>
                <w:szCs w:val="26"/>
              </w:rPr>
              <w:t xml:space="preserve">: Đây là một trong những hoạt động nhằm hỗ trợ quảng bá, thúc đẩy tiêu thụ, phát triển sản phẩm đặc trưng của tỉnh, </w:t>
            </w:r>
            <w:r w:rsidRPr="00F76BFC">
              <w:rPr>
                <w:b/>
                <w:sz w:val="26"/>
                <w:szCs w:val="26"/>
              </w:rPr>
              <w:t>và đây cũng là hoạt động thúc đẩy tiêu dùng hàng Việt.</w:t>
            </w:r>
          </w:p>
          <w:p w:rsidR="00F76BFC" w:rsidRPr="00F76BFC" w:rsidRDefault="00F76BFC" w:rsidP="00F76BFC">
            <w:pPr>
              <w:pStyle w:val="NormalWeb"/>
              <w:shd w:val="clear" w:color="auto" w:fill="FFFFFF"/>
              <w:spacing w:before="120" w:after="120" w:line="276" w:lineRule="auto"/>
              <w:rPr>
                <w:bCs/>
                <w:sz w:val="26"/>
                <w:szCs w:val="26"/>
              </w:rPr>
            </w:pPr>
            <w:r w:rsidRPr="00F76BFC">
              <w:rPr>
                <w:sz w:val="26"/>
                <w:szCs w:val="26"/>
              </w:rPr>
              <w:t xml:space="preserve">Tại điểm đ khoản 2 Điều 3 dự thảo không ghi hỗ trợ “Điểm hàng Việt” là do: ngoài sản phẩm của tỉnh, thì sản phẩm của các tỉnh khác cũng là hàng Việt Nam. Như vậy, chưa phải mục tiêu của Nghị quyết này </w:t>
            </w:r>
            <w:r w:rsidRPr="00F76BFC">
              <w:rPr>
                <w:b/>
                <w:sz w:val="26"/>
                <w:szCs w:val="26"/>
              </w:rPr>
              <w:t>là quảng bá, thúc đẩy tiêu thụ, phát triển sản phẩm của tỉnh.</w:t>
            </w:r>
          </w:p>
        </w:tc>
      </w:tr>
      <w:tr w:rsidR="00F76BFC" w:rsidRPr="00F76BFC" w:rsidTr="00F76BFC">
        <w:tc>
          <w:tcPr>
            <w:tcW w:w="2552" w:type="dxa"/>
            <w:vAlign w:val="center"/>
          </w:tcPr>
          <w:p w:rsidR="00F76BFC" w:rsidRPr="00F76BFC" w:rsidRDefault="00F76BFC" w:rsidP="00F76BFC">
            <w:pPr>
              <w:jc w:val="center"/>
              <w:rPr>
                <w:rFonts w:eastAsia="TimesNewRomanPS-BoldMT"/>
                <w:bCs/>
                <w:sz w:val="26"/>
                <w:szCs w:val="26"/>
              </w:rPr>
            </w:pPr>
            <w:r w:rsidRPr="00F76BFC">
              <w:rPr>
                <w:rFonts w:eastAsia="TimesNewRomanPS-BoldMT"/>
                <w:bCs/>
                <w:sz w:val="26"/>
                <w:szCs w:val="26"/>
              </w:rPr>
              <w:lastRenderedPageBreak/>
              <w:t>Về nội dung dự thảo Nghị quyết:</w:t>
            </w:r>
          </w:p>
          <w:p w:rsidR="00F76BFC" w:rsidRPr="00F76BFC" w:rsidRDefault="00F76BFC" w:rsidP="00F76BFC">
            <w:pPr>
              <w:jc w:val="center"/>
              <w:rPr>
                <w:sz w:val="26"/>
                <w:szCs w:val="26"/>
              </w:rPr>
            </w:pPr>
            <w:r w:rsidRPr="00F76BFC">
              <w:rPr>
                <w:sz w:val="26"/>
                <w:szCs w:val="26"/>
              </w:rPr>
              <w:t xml:space="preserve">Tại Điều 7 (Tổ chức thực hiện) </w:t>
            </w:r>
          </w:p>
        </w:tc>
        <w:tc>
          <w:tcPr>
            <w:tcW w:w="2210" w:type="dxa"/>
            <w:vAlign w:val="center"/>
          </w:tcPr>
          <w:p w:rsidR="00F76BFC" w:rsidRPr="00F76BFC" w:rsidRDefault="00F76BFC" w:rsidP="00F76BFC">
            <w:pPr>
              <w:spacing w:before="120" w:after="120"/>
              <w:jc w:val="center"/>
              <w:rPr>
                <w:sz w:val="26"/>
                <w:szCs w:val="26"/>
              </w:rPr>
            </w:pPr>
            <w:r w:rsidRPr="00F76BFC">
              <w:rPr>
                <w:sz w:val="26"/>
                <w:szCs w:val="26"/>
              </w:rPr>
              <w:t xml:space="preserve">Ban Thường trực Ủy ban Mặt trận Tổ quốc (MTTQ) Việt Nam tỉnh </w:t>
            </w:r>
            <w:r w:rsidRPr="00F76BFC">
              <w:rPr>
                <w:i/>
                <w:sz w:val="26"/>
                <w:szCs w:val="26"/>
              </w:rPr>
              <w:lastRenderedPageBreak/>
              <w:t>(văn bản số 889/MTTQ-BTT ngày 17/6/2026)</w:t>
            </w:r>
          </w:p>
        </w:tc>
        <w:tc>
          <w:tcPr>
            <w:tcW w:w="5587" w:type="dxa"/>
            <w:vAlign w:val="center"/>
          </w:tcPr>
          <w:p w:rsidR="00F76BFC" w:rsidRPr="00F76BFC" w:rsidRDefault="00F76BFC" w:rsidP="00F76BFC">
            <w:pPr>
              <w:autoSpaceDE w:val="0"/>
              <w:autoSpaceDN w:val="0"/>
              <w:adjustRightInd w:val="0"/>
              <w:spacing w:before="120" w:after="120"/>
              <w:jc w:val="both"/>
              <w:rPr>
                <w:sz w:val="26"/>
                <w:szCs w:val="26"/>
              </w:rPr>
            </w:pPr>
            <w:r w:rsidRPr="00F76BFC">
              <w:rPr>
                <w:sz w:val="26"/>
                <w:szCs w:val="26"/>
              </w:rPr>
              <w:lastRenderedPageBreak/>
              <w:t xml:space="preserve">- Phần tổ chức thực hiện bổ sung thêm: Đề nghị Ủy ban MTTQ Việt Nam và các tổ chức chính trị-xã hội tỉnh phát huy vai trò giám sát, phản biện xã hội đối với các chính sách hỗ trợ xúc tiến thương mại, đảm </w:t>
            </w:r>
            <w:r w:rsidRPr="00F76BFC">
              <w:rPr>
                <w:sz w:val="26"/>
                <w:szCs w:val="26"/>
              </w:rPr>
              <w:lastRenderedPageBreak/>
              <w:t xml:space="preserve">bảo tính công khai, minh bạch, đúng đối tượng và hiệu quả. </w:t>
            </w:r>
          </w:p>
        </w:tc>
        <w:tc>
          <w:tcPr>
            <w:tcW w:w="3825" w:type="dxa"/>
          </w:tcPr>
          <w:p w:rsidR="00F76BFC" w:rsidRPr="00F76BFC" w:rsidRDefault="00F76BFC" w:rsidP="00F76BFC">
            <w:pPr>
              <w:spacing w:before="120" w:after="120"/>
              <w:jc w:val="both"/>
              <w:rPr>
                <w:bCs/>
                <w:sz w:val="26"/>
                <w:szCs w:val="26"/>
              </w:rPr>
            </w:pPr>
            <w:r w:rsidRPr="00F76BFC">
              <w:rPr>
                <w:bCs/>
                <w:sz w:val="26"/>
                <w:szCs w:val="26"/>
              </w:rPr>
              <w:lastRenderedPageBreak/>
              <w:t>Đã tiếp thu, bổ sung</w:t>
            </w:r>
          </w:p>
        </w:tc>
      </w:tr>
      <w:tr w:rsidR="00A1177E" w:rsidRPr="00F76BFC" w:rsidTr="00F76BFC">
        <w:tc>
          <w:tcPr>
            <w:tcW w:w="2552" w:type="dxa"/>
            <w:vAlign w:val="center"/>
          </w:tcPr>
          <w:p w:rsidR="00A1177E" w:rsidRPr="00B47C1E" w:rsidRDefault="00A1177E" w:rsidP="00677894">
            <w:pPr>
              <w:jc w:val="center"/>
              <w:rPr>
                <w:sz w:val="26"/>
                <w:szCs w:val="26"/>
              </w:rPr>
            </w:pPr>
            <w:r>
              <w:rPr>
                <w:sz w:val="26"/>
                <w:szCs w:val="26"/>
              </w:rPr>
              <w:lastRenderedPageBreak/>
              <w:t>Về c</w:t>
            </w:r>
            <w:r w:rsidRPr="00B47C1E">
              <w:rPr>
                <w:sz w:val="26"/>
                <w:szCs w:val="26"/>
              </w:rPr>
              <w:t>ăn cứ pháp lý</w:t>
            </w:r>
          </w:p>
        </w:tc>
        <w:tc>
          <w:tcPr>
            <w:tcW w:w="2210" w:type="dxa"/>
            <w:vMerge w:val="restart"/>
            <w:vAlign w:val="center"/>
          </w:tcPr>
          <w:p w:rsidR="00A1177E" w:rsidRPr="00B47C1E" w:rsidRDefault="00A1177E" w:rsidP="00677894">
            <w:pPr>
              <w:spacing w:before="120" w:after="120"/>
              <w:jc w:val="center"/>
              <w:rPr>
                <w:i/>
                <w:sz w:val="26"/>
                <w:szCs w:val="26"/>
              </w:rPr>
            </w:pPr>
            <w:r w:rsidRPr="00677894">
              <w:rPr>
                <w:sz w:val="26"/>
                <w:szCs w:val="26"/>
              </w:rPr>
              <w:t>Sở Tài chính</w:t>
            </w:r>
            <w:r w:rsidRPr="00B47C1E">
              <w:rPr>
                <w:i/>
                <w:sz w:val="26"/>
                <w:szCs w:val="26"/>
              </w:rPr>
              <w:t xml:space="preserve"> (văn bản số 8136/STC-TCHCSN ngày 18/6/2026)</w:t>
            </w:r>
          </w:p>
        </w:tc>
        <w:tc>
          <w:tcPr>
            <w:tcW w:w="5587" w:type="dxa"/>
            <w:vAlign w:val="center"/>
          </w:tcPr>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Đề nghị thống nhất cách viện dẫn Luật Ngân sách nhà nước, Luật Thương mại giữa Tờ trình (ghi “Luật Ngân sách nhà nước ngày 25/6/2025”, “Luật Thương mại ngày 27/6/2005”) và dự thảo Nghị quyết (ghi “Luật Ngân sách nhà nước số 89/2025/QH15”, “Luật Thương mại số 36/2005/QH11”). </w:t>
            </w:r>
          </w:p>
        </w:tc>
        <w:tc>
          <w:tcPr>
            <w:tcW w:w="3825" w:type="dxa"/>
          </w:tcPr>
          <w:p w:rsidR="00A1177E" w:rsidRPr="00B47C1E" w:rsidRDefault="00A1177E" w:rsidP="00677894">
            <w:pPr>
              <w:spacing w:before="120" w:after="120"/>
              <w:jc w:val="both"/>
              <w:rPr>
                <w:bCs/>
                <w:sz w:val="26"/>
                <w:szCs w:val="26"/>
              </w:rPr>
            </w:pPr>
            <w:r w:rsidRPr="00B47C1E">
              <w:rPr>
                <w:bCs/>
                <w:sz w:val="26"/>
                <w:szCs w:val="26"/>
              </w:rPr>
              <w:t>Đã tiếp thu, hiệu chỉnh Tờ trình để thống nhất theo dự thảo Nghị quyết</w:t>
            </w:r>
          </w:p>
        </w:tc>
      </w:tr>
      <w:tr w:rsidR="00A1177E" w:rsidRPr="00F76BFC" w:rsidTr="00F76BFC">
        <w:tc>
          <w:tcPr>
            <w:tcW w:w="2552" w:type="dxa"/>
            <w:vAlign w:val="center"/>
          </w:tcPr>
          <w:p w:rsidR="00A1177E" w:rsidRPr="00B47C1E" w:rsidRDefault="00A1177E" w:rsidP="00677894">
            <w:pPr>
              <w:jc w:val="center"/>
              <w:rPr>
                <w:sz w:val="26"/>
                <w:szCs w:val="26"/>
              </w:rPr>
            </w:pPr>
            <w:r w:rsidRPr="00B47C1E">
              <w:rPr>
                <w:sz w:val="26"/>
                <w:szCs w:val="26"/>
              </w:rPr>
              <w:t xml:space="preserve">Về </w:t>
            </w:r>
            <w:r w:rsidRPr="00F76BFC">
              <w:rPr>
                <w:rFonts w:eastAsia="TimesNewRomanPS-BoldMT"/>
                <w:bCs/>
                <w:sz w:val="26"/>
                <w:szCs w:val="26"/>
              </w:rPr>
              <w:t>nội dung dự thảo Nghị quyết:</w:t>
            </w:r>
            <w:r>
              <w:rPr>
                <w:rFonts w:eastAsia="TimesNewRomanPS-BoldMT"/>
                <w:bCs/>
                <w:sz w:val="26"/>
                <w:szCs w:val="26"/>
              </w:rPr>
              <w:t xml:space="preserve"> M</w:t>
            </w:r>
            <w:r w:rsidRPr="00B47C1E">
              <w:rPr>
                <w:sz w:val="26"/>
                <w:szCs w:val="26"/>
              </w:rPr>
              <w:t>ức hỗ trợ</w:t>
            </w:r>
            <w:r>
              <w:rPr>
                <w:sz w:val="26"/>
                <w:szCs w:val="26"/>
              </w:rPr>
              <w:t xml:space="preserve"> tại khoản 2 Điều 4</w:t>
            </w:r>
          </w:p>
        </w:tc>
        <w:tc>
          <w:tcPr>
            <w:tcW w:w="2210" w:type="dxa"/>
            <w:vMerge/>
            <w:vAlign w:val="center"/>
          </w:tcPr>
          <w:p w:rsidR="00A1177E" w:rsidRPr="00B47C1E" w:rsidRDefault="00A1177E" w:rsidP="00677894">
            <w:pPr>
              <w:spacing w:before="120" w:after="120"/>
              <w:jc w:val="center"/>
              <w:rPr>
                <w:i/>
                <w:sz w:val="26"/>
                <w:szCs w:val="26"/>
              </w:rPr>
            </w:pPr>
          </w:p>
        </w:tc>
        <w:tc>
          <w:tcPr>
            <w:tcW w:w="5587" w:type="dxa"/>
            <w:vAlign w:val="center"/>
          </w:tcPr>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 Đối với các mức hỗ trợ tại khoản 2, Điều 4 dự thảo Nghị quyết, đề nghị cơ quan soạn thảo quy định mức chi bằng tiền cụ thể, không quy định mức chi hỗ trợ theo tỷ lệ phần trăm để thuận lợi trong tổ chức thực hiện, thanh quyết toán và kiểm soát chi ngân sách nhà nước. </w:t>
            </w:r>
          </w:p>
        </w:tc>
        <w:tc>
          <w:tcPr>
            <w:tcW w:w="3825" w:type="dxa"/>
          </w:tcPr>
          <w:p w:rsidR="00A1177E" w:rsidRPr="00B47C1E" w:rsidRDefault="00A1177E" w:rsidP="00677894">
            <w:pPr>
              <w:pStyle w:val="NormalWeb"/>
              <w:shd w:val="clear" w:color="auto" w:fill="FFFFFF"/>
              <w:spacing w:before="120" w:after="120" w:line="276" w:lineRule="auto"/>
              <w:rPr>
                <w:sz w:val="26"/>
                <w:szCs w:val="26"/>
              </w:rPr>
            </w:pPr>
            <w:r w:rsidRPr="00B47C1E">
              <w:rPr>
                <w:sz w:val="26"/>
                <w:szCs w:val="26"/>
              </w:rPr>
              <w:t>Hoạt động xúc tiến thương mại của tỉnh Khánh Hòa hay của các tỉnh,</w:t>
            </w:r>
            <w:r>
              <w:rPr>
                <w:sz w:val="26"/>
                <w:szCs w:val="26"/>
              </w:rPr>
              <w:t xml:space="preserve"> thành phố và của các</w:t>
            </w:r>
            <w:r w:rsidRPr="00B47C1E">
              <w:rPr>
                <w:sz w:val="26"/>
                <w:szCs w:val="26"/>
              </w:rPr>
              <w:t xml:space="preserve"> bộ, ngành, trung ương đều có đặc điểm </w:t>
            </w:r>
            <w:r w:rsidRPr="00B47C1E">
              <w:rPr>
                <w:b/>
                <w:sz w:val="26"/>
                <w:szCs w:val="26"/>
              </w:rPr>
              <w:t>tổ chức, tham gia trên phạm vi cả nước, có thể trong tỉnh, ngoài tỉnh và ở nước ngoài.</w:t>
            </w:r>
          </w:p>
          <w:p w:rsidR="00A1177E" w:rsidRPr="00B47C1E" w:rsidRDefault="00A1177E" w:rsidP="00677894">
            <w:pPr>
              <w:pStyle w:val="NormalWeb"/>
              <w:shd w:val="clear" w:color="auto" w:fill="FFFFFF"/>
              <w:spacing w:before="120" w:after="120" w:line="276" w:lineRule="auto"/>
              <w:rPr>
                <w:sz w:val="26"/>
                <w:szCs w:val="26"/>
              </w:rPr>
            </w:pPr>
            <w:r w:rsidRPr="00B47C1E">
              <w:rPr>
                <w:sz w:val="26"/>
                <w:szCs w:val="26"/>
              </w:rPr>
              <w:t xml:space="preserve">Nghị quyết 25/2021/NQ-HĐND trước đây ghi theo hướng dẫn tại Thông tư 171/2014/TT-BTC ngày 14/11/2014 của Bộ trưởng Bộ Tài chính, </w:t>
            </w:r>
            <w:r w:rsidRPr="00B47C1E">
              <w:rPr>
                <w:b/>
                <w:sz w:val="26"/>
                <w:szCs w:val="26"/>
              </w:rPr>
              <w:t>quy định cụ thể không quá bao nhiêu tiền</w:t>
            </w:r>
            <w:r w:rsidRPr="00B47C1E">
              <w:rPr>
                <w:sz w:val="26"/>
                <w:szCs w:val="26"/>
              </w:rPr>
              <w:t xml:space="preserve">. </w:t>
            </w:r>
          </w:p>
          <w:p w:rsidR="00A1177E" w:rsidRPr="00B47C1E" w:rsidRDefault="00A1177E" w:rsidP="00677894">
            <w:pPr>
              <w:pStyle w:val="NormalWeb"/>
              <w:shd w:val="clear" w:color="auto" w:fill="FFFFFF"/>
              <w:spacing w:before="120" w:after="120" w:line="276" w:lineRule="auto"/>
              <w:rPr>
                <w:sz w:val="26"/>
                <w:szCs w:val="26"/>
              </w:rPr>
            </w:pPr>
            <w:r w:rsidRPr="00B47C1E">
              <w:rPr>
                <w:sz w:val="26"/>
                <w:szCs w:val="26"/>
              </w:rPr>
              <w:t xml:space="preserve">Tuy nhiên, hiện nay Thông tư 171/2014/TT-BTC đã hết hiệu lực, được thay thế bởi Thông tư số 45/2025/TT-BTC. Việc hiện nay </w:t>
            </w:r>
            <w:r w:rsidRPr="00B47C1E">
              <w:rPr>
                <w:sz w:val="26"/>
                <w:szCs w:val="26"/>
              </w:rPr>
              <w:lastRenderedPageBreak/>
              <w:t>không quy định cụ thể bao nhiêu tiền tại Thông tư 45/2025/TT-BTC là để nhằm giải quyết vướng mắc trong thực tiễn phát sinh do chi phí thị trường thực tế tại các địa phương trong và ngoài nước có sự chênh lệch đáng kể, do vậy có những trường hợp mức chi được cụ thể hóa theo các văn bản được viện dẫn, nhưng có những nội dung phải thực hiện việc đấu thầu theo quy định tại khoản 10 Điều 4 của Thông tư 45/2025/TT-BTC.</w:t>
            </w:r>
          </w:p>
          <w:p w:rsidR="00A1177E" w:rsidRPr="00B47C1E" w:rsidRDefault="00A1177E" w:rsidP="00677894">
            <w:pPr>
              <w:pStyle w:val="NormalWeb"/>
              <w:shd w:val="clear" w:color="auto" w:fill="FFFFFF"/>
              <w:spacing w:before="120" w:after="120" w:line="276" w:lineRule="auto"/>
              <w:rPr>
                <w:bCs/>
                <w:sz w:val="26"/>
                <w:szCs w:val="26"/>
              </w:rPr>
            </w:pPr>
            <w:r w:rsidRPr="00B47C1E">
              <w:rPr>
                <w:sz w:val="26"/>
                <w:szCs w:val="26"/>
              </w:rPr>
              <w:t>Do vậy, dự thảo Nghị quyết này đã căn cứ theo quy định mới, phù hợp theo hướng của Thông tư số 45/2025/TT-BTC của Bộ trưởng Bộ Tài chính.</w:t>
            </w:r>
          </w:p>
        </w:tc>
      </w:tr>
      <w:tr w:rsidR="00677894" w:rsidRPr="00F76BFC" w:rsidTr="00F76BFC">
        <w:tc>
          <w:tcPr>
            <w:tcW w:w="2552" w:type="dxa"/>
            <w:vAlign w:val="center"/>
          </w:tcPr>
          <w:p w:rsidR="00677894" w:rsidRPr="00B47C1E" w:rsidRDefault="00A1177E" w:rsidP="00677894">
            <w:pPr>
              <w:jc w:val="center"/>
              <w:rPr>
                <w:sz w:val="26"/>
                <w:szCs w:val="26"/>
              </w:rPr>
            </w:pPr>
            <w:r w:rsidRPr="00B47C1E">
              <w:rPr>
                <w:sz w:val="26"/>
                <w:szCs w:val="26"/>
              </w:rPr>
              <w:lastRenderedPageBreak/>
              <w:t xml:space="preserve">Về </w:t>
            </w:r>
            <w:r w:rsidRPr="00F76BFC">
              <w:rPr>
                <w:rFonts w:eastAsia="TimesNewRomanPS-BoldMT"/>
                <w:bCs/>
                <w:sz w:val="26"/>
                <w:szCs w:val="26"/>
              </w:rPr>
              <w:t>nội dung dự thảo Nghị quyết:</w:t>
            </w:r>
            <w:r>
              <w:rPr>
                <w:rFonts w:eastAsia="TimesNewRomanPS-BoldMT"/>
                <w:bCs/>
                <w:sz w:val="26"/>
                <w:szCs w:val="26"/>
              </w:rPr>
              <w:t xml:space="preserve"> M</w:t>
            </w:r>
            <w:r w:rsidRPr="00B47C1E">
              <w:rPr>
                <w:sz w:val="26"/>
                <w:szCs w:val="26"/>
              </w:rPr>
              <w:t>ức hỗ trợ</w:t>
            </w:r>
            <w:r>
              <w:rPr>
                <w:sz w:val="26"/>
                <w:szCs w:val="26"/>
              </w:rPr>
              <w:t xml:space="preserve"> tại khoản 2 Điều 4</w:t>
            </w:r>
          </w:p>
        </w:tc>
        <w:tc>
          <w:tcPr>
            <w:tcW w:w="2210" w:type="dxa"/>
            <w:vAlign w:val="center"/>
          </w:tcPr>
          <w:p w:rsidR="00677894" w:rsidRPr="00B47C1E" w:rsidRDefault="00A1177E" w:rsidP="00677894">
            <w:pPr>
              <w:spacing w:before="120" w:after="120"/>
              <w:jc w:val="center"/>
              <w:rPr>
                <w:i/>
                <w:sz w:val="26"/>
                <w:szCs w:val="26"/>
              </w:rPr>
            </w:pPr>
            <w:r w:rsidRPr="00677894">
              <w:rPr>
                <w:sz w:val="26"/>
                <w:szCs w:val="26"/>
              </w:rPr>
              <w:t>Sở Tài chính</w:t>
            </w:r>
            <w:r w:rsidRPr="00B47C1E">
              <w:rPr>
                <w:i/>
                <w:sz w:val="26"/>
                <w:szCs w:val="26"/>
              </w:rPr>
              <w:t xml:space="preserve"> (văn bản số 8136/STC-TCHCSN ngày 18/6/2026)</w:t>
            </w:r>
          </w:p>
        </w:tc>
        <w:tc>
          <w:tcPr>
            <w:tcW w:w="5587" w:type="dxa"/>
            <w:vAlign w:val="center"/>
          </w:tcPr>
          <w:p w:rsidR="00677894" w:rsidRPr="00B47C1E" w:rsidRDefault="00677894" w:rsidP="00677894">
            <w:pPr>
              <w:autoSpaceDE w:val="0"/>
              <w:autoSpaceDN w:val="0"/>
              <w:adjustRightInd w:val="0"/>
              <w:spacing w:before="120" w:after="120"/>
              <w:jc w:val="both"/>
              <w:rPr>
                <w:sz w:val="26"/>
                <w:szCs w:val="26"/>
              </w:rPr>
            </w:pPr>
            <w:r w:rsidRPr="00B47C1E">
              <w:rPr>
                <w:sz w:val="26"/>
                <w:szCs w:val="26"/>
              </w:rPr>
              <w:t>- Qua rà soát, tại khoản 2, Điều 4 dự thảo Nghị quyết chưa quy định mức hỗ trợ đối với các nội dung tại khoản 4, Điều 3 (Xúc tiến thương mại trên môi trường mạng), đề nghị Sở Công thương rà soát, bổ sung mức hỗ trợ đối với các nội dung tại khoản 4, Điều 3 dự thảo Nghị quyết bảo đảm đầy đủ, đồng bộ.</w:t>
            </w:r>
          </w:p>
        </w:tc>
        <w:tc>
          <w:tcPr>
            <w:tcW w:w="3825" w:type="dxa"/>
          </w:tcPr>
          <w:p w:rsidR="00677894" w:rsidRPr="00B47C1E" w:rsidRDefault="00677894" w:rsidP="00677894">
            <w:pPr>
              <w:spacing w:before="120" w:after="120"/>
              <w:jc w:val="both"/>
              <w:rPr>
                <w:sz w:val="26"/>
                <w:szCs w:val="26"/>
              </w:rPr>
            </w:pPr>
            <w:r w:rsidRPr="00B47C1E">
              <w:rPr>
                <w:bCs/>
                <w:sz w:val="26"/>
                <w:szCs w:val="26"/>
              </w:rPr>
              <w:t xml:space="preserve">Mức hỗ trợ đối với </w:t>
            </w:r>
            <w:r w:rsidRPr="00B47C1E">
              <w:rPr>
                <w:sz w:val="26"/>
                <w:szCs w:val="26"/>
              </w:rPr>
              <w:t>nội dung tại khoản 4, Điều 3 (Xúc tiến thương mại trên môi trường mạng): Được quy định tại khoản 2 Điều 4 của dự thảo Nghị quyết:</w:t>
            </w:r>
          </w:p>
          <w:p w:rsidR="00677894" w:rsidRPr="00B47C1E" w:rsidRDefault="00677894" w:rsidP="00677894">
            <w:pPr>
              <w:spacing w:before="120" w:after="120" w:line="276" w:lineRule="auto"/>
              <w:jc w:val="both"/>
              <w:rPr>
                <w:bCs/>
                <w:i/>
                <w:sz w:val="26"/>
                <w:szCs w:val="26"/>
              </w:rPr>
            </w:pPr>
            <w:r w:rsidRPr="00B47C1E">
              <w:rPr>
                <w:i/>
                <w:sz w:val="26"/>
                <w:szCs w:val="26"/>
              </w:rPr>
              <w:t xml:space="preserve">“a) Hỗ trợ tối đa 100% áp dụng cho các hoạt động xúc tiến thương mại quy định tại khoản </w:t>
            </w:r>
            <w:r w:rsidRPr="00677894">
              <w:rPr>
                <w:i/>
                <w:sz w:val="26"/>
                <w:szCs w:val="26"/>
              </w:rPr>
              <w:t xml:space="preserve">1, khoản 3, </w:t>
            </w:r>
            <w:r w:rsidRPr="00677894">
              <w:rPr>
                <w:i/>
                <w:sz w:val="26"/>
                <w:szCs w:val="26"/>
              </w:rPr>
              <w:lastRenderedPageBreak/>
              <w:t>khoản 4 và khoản 5 Điều 3</w:t>
            </w:r>
            <w:r w:rsidRPr="00B47C1E">
              <w:rPr>
                <w:i/>
                <w:sz w:val="26"/>
                <w:szCs w:val="26"/>
              </w:rPr>
              <w:t xml:space="preserve"> Nghị quyết này.”</w:t>
            </w:r>
          </w:p>
        </w:tc>
      </w:tr>
      <w:tr w:rsidR="00A1177E" w:rsidRPr="00F76BFC" w:rsidTr="00F76BFC">
        <w:tc>
          <w:tcPr>
            <w:tcW w:w="2552" w:type="dxa"/>
            <w:vAlign w:val="center"/>
          </w:tcPr>
          <w:p w:rsidR="00A1177E" w:rsidRDefault="00A1177E" w:rsidP="00A1177E">
            <w:pPr>
              <w:jc w:val="center"/>
              <w:rPr>
                <w:rFonts w:eastAsia="TimesNewRomanPS-BoldMT"/>
                <w:bCs/>
                <w:sz w:val="26"/>
                <w:szCs w:val="26"/>
              </w:rPr>
            </w:pPr>
            <w:r w:rsidRPr="00B47C1E">
              <w:rPr>
                <w:sz w:val="26"/>
                <w:szCs w:val="26"/>
              </w:rPr>
              <w:lastRenderedPageBreak/>
              <w:t xml:space="preserve">Về </w:t>
            </w:r>
            <w:r w:rsidRPr="00F76BFC">
              <w:rPr>
                <w:rFonts w:eastAsia="TimesNewRomanPS-BoldMT"/>
                <w:bCs/>
                <w:sz w:val="26"/>
                <w:szCs w:val="26"/>
              </w:rPr>
              <w:t>nội dung dự thảo Nghị quyết:</w:t>
            </w:r>
            <w:r>
              <w:rPr>
                <w:rFonts w:eastAsia="TimesNewRomanPS-BoldMT"/>
                <w:bCs/>
                <w:sz w:val="26"/>
                <w:szCs w:val="26"/>
              </w:rPr>
              <w:t xml:space="preserve"> </w:t>
            </w:r>
          </w:p>
          <w:p w:rsidR="00A1177E" w:rsidRPr="00B47C1E" w:rsidRDefault="00A1177E" w:rsidP="00A1177E">
            <w:pPr>
              <w:jc w:val="center"/>
              <w:rPr>
                <w:sz w:val="26"/>
                <w:szCs w:val="26"/>
              </w:rPr>
            </w:pPr>
            <w:r w:rsidRPr="00B47C1E">
              <w:rPr>
                <w:sz w:val="26"/>
                <w:szCs w:val="26"/>
              </w:rPr>
              <w:t>nội dung chi và mức chi</w:t>
            </w:r>
            <w:r>
              <w:rPr>
                <w:sz w:val="26"/>
                <w:szCs w:val="26"/>
              </w:rPr>
              <w:t xml:space="preserve"> tại điểm d khoản 1 Điều 4</w:t>
            </w:r>
          </w:p>
        </w:tc>
        <w:tc>
          <w:tcPr>
            <w:tcW w:w="2210" w:type="dxa"/>
            <w:vMerge w:val="restart"/>
            <w:vAlign w:val="center"/>
          </w:tcPr>
          <w:p w:rsidR="00A1177E" w:rsidRPr="00B47C1E" w:rsidRDefault="00A1177E" w:rsidP="00677894">
            <w:pPr>
              <w:spacing w:before="120" w:after="120"/>
              <w:jc w:val="center"/>
              <w:rPr>
                <w:i/>
                <w:sz w:val="26"/>
                <w:szCs w:val="26"/>
              </w:rPr>
            </w:pPr>
            <w:r w:rsidRPr="00677894">
              <w:rPr>
                <w:sz w:val="26"/>
                <w:szCs w:val="26"/>
              </w:rPr>
              <w:t>Sở Tài chính</w:t>
            </w:r>
            <w:r w:rsidRPr="00B47C1E">
              <w:rPr>
                <w:i/>
                <w:sz w:val="26"/>
                <w:szCs w:val="26"/>
              </w:rPr>
              <w:t xml:space="preserve"> (văn bản số 8136/STC-TCHCSN ngày 18/6/2026)</w:t>
            </w:r>
          </w:p>
        </w:tc>
        <w:tc>
          <w:tcPr>
            <w:tcW w:w="5587" w:type="dxa"/>
            <w:vAlign w:val="center"/>
          </w:tcPr>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Tại điểm d, khoản 1, Điều 4 dự thảo Nghị quyết quy định nội dung </w:t>
            </w:r>
            <w:r w:rsidRPr="00B47C1E">
              <w:rPr>
                <w:i/>
                <w:sz w:val="26"/>
                <w:szCs w:val="26"/>
              </w:rPr>
              <w:t>“Xây dựng cơ sở dữ liệu, duy trì trang thông tin điện tử về sản phẩm; chi hoạt động công nghệ thông tin…”</w:t>
            </w:r>
            <w:r w:rsidRPr="00B47C1E">
              <w:rPr>
                <w:sz w:val="26"/>
                <w:szCs w:val="26"/>
              </w:rPr>
              <w:t xml:space="preserve"> thực hiện theo </w:t>
            </w:r>
            <w:r w:rsidRPr="00B47C1E">
              <w:rPr>
                <w:i/>
                <w:sz w:val="26"/>
                <w:szCs w:val="26"/>
              </w:rPr>
              <w:t>“quy định pháp luật về quản lý đầu tư ứng dụng công nghệ thông tin sử dụng nguồn vốn ngân sách nhà nước”</w:t>
            </w:r>
            <w:r w:rsidRPr="00B47C1E">
              <w:rPr>
                <w:sz w:val="26"/>
                <w:szCs w:val="26"/>
              </w:rPr>
              <w:t xml:space="preserve">. </w:t>
            </w:r>
          </w:p>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Hiện nay, việc quản lý đầu tư ứng dụng công nghệ thông tin sử dụng vốn ngân sách nhà nước được quy định tại Nghị định số 45/2026/NĐ-CP ngày 26/01/2026 của Chính phủ, theo đó nội dung chi này được phân định sử dụng một trong hai nguồn là nguồn vốn đầu tư công hoặc vốn chi thường xuyên. </w:t>
            </w:r>
          </w:p>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Do đó, đề nghị Sở Công thương rà soát, xác định rõ nội dung chi này, tránh trường hợp phân bổ nguồn không phù hợp giữa quy định tại Nghị quyết của HĐND tỉnh và Nghị định của Chính phủ. </w:t>
            </w:r>
          </w:p>
        </w:tc>
        <w:tc>
          <w:tcPr>
            <w:tcW w:w="3825" w:type="dxa"/>
          </w:tcPr>
          <w:p w:rsidR="00A1177E" w:rsidRPr="00B47C1E" w:rsidRDefault="00A1177E" w:rsidP="00677894">
            <w:pPr>
              <w:pStyle w:val="NormalWeb"/>
              <w:shd w:val="clear" w:color="auto" w:fill="FFFFFF"/>
              <w:spacing w:before="120" w:after="0"/>
              <w:rPr>
                <w:rFonts w:eastAsia="MS Mincho"/>
                <w:sz w:val="26"/>
                <w:szCs w:val="26"/>
                <w:lang w:eastAsia="en-US"/>
              </w:rPr>
            </w:pPr>
            <w:r w:rsidRPr="00B47C1E">
              <w:rPr>
                <w:bCs/>
                <w:sz w:val="26"/>
                <w:szCs w:val="26"/>
              </w:rPr>
              <w:t xml:space="preserve">Nội dung này Sở Công Thương đã căn cứ ghi theo quy định tại </w:t>
            </w:r>
            <w:r w:rsidRPr="00B47C1E">
              <w:rPr>
                <w:rFonts w:eastAsia="MS Mincho"/>
                <w:sz w:val="26"/>
                <w:szCs w:val="26"/>
                <w:lang w:eastAsia="en-US"/>
              </w:rPr>
              <w:t>Khoản 5 Điều 4 Thông tư 45/2025/TT-BTC ngày 18/6/2025 của Bộ trưởng Bộ Tài chính.</w:t>
            </w:r>
          </w:p>
          <w:p w:rsidR="00A1177E" w:rsidRPr="00B47C1E" w:rsidRDefault="00A1177E" w:rsidP="00677894">
            <w:pPr>
              <w:pStyle w:val="NormalWeb"/>
              <w:shd w:val="clear" w:color="auto" w:fill="FFFFFF"/>
              <w:spacing w:before="120" w:after="0"/>
              <w:rPr>
                <w:rFonts w:eastAsia="MS Mincho"/>
                <w:sz w:val="26"/>
                <w:szCs w:val="26"/>
                <w:lang w:eastAsia="en-US"/>
              </w:rPr>
            </w:pPr>
            <w:r w:rsidRPr="00B47C1E">
              <w:rPr>
                <w:rFonts w:eastAsia="MS Mincho"/>
                <w:sz w:val="26"/>
                <w:szCs w:val="26"/>
                <w:lang w:eastAsia="en-US"/>
              </w:rPr>
              <w:t>Tại Điều 5 của dự thảo Nghị quyết cũng đã quy định nguồn kinh phí thực hiện.</w:t>
            </w:r>
          </w:p>
          <w:p w:rsidR="00A1177E" w:rsidRPr="00B47C1E" w:rsidRDefault="00A1177E" w:rsidP="00677894">
            <w:pPr>
              <w:spacing w:before="120" w:after="120"/>
              <w:jc w:val="both"/>
              <w:rPr>
                <w:bCs/>
                <w:sz w:val="26"/>
                <w:szCs w:val="26"/>
              </w:rPr>
            </w:pPr>
            <w:r w:rsidRPr="00B47C1E">
              <w:rPr>
                <w:bCs/>
                <w:sz w:val="26"/>
                <w:szCs w:val="26"/>
              </w:rPr>
              <w:t>Do vậy, việc quy định tại dự thảo Nghị quyết là phù hợp theo quy định hiện hành.</w:t>
            </w:r>
          </w:p>
          <w:p w:rsidR="00A1177E" w:rsidRPr="00B47C1E" w:rsidRDefault="00A1177E" w:rsidP="00677894">
            <w:pPr>
              <w:spacing w:before="120" w:after="120"/>
              <w:jc w:val="both"/>
              <w:rPr>
                <w:sz w:val="26"/>
                <w:szCs w:val="26"/>
              </w:rPr>
            </w:pPr>
          </w:p>
        </w:tc>
      </w:tr>
      <w:tr w:rsidR="00A1177E" w:rsidRPr="00F76BFC" w:rsidTr="00F76BFC">
        <w:tc>
          <w:tcPr>
            <w:tcW w:w="2552" w:type="dxa"/>
            <w:vMerge w:val="restart"/>
            <w:vAlign w:val="center"/>
          </w:tcPr>
          <w:p w:rsidR="00A1177E" w:rsidRPr="00B47C1E" w:rsidRDefault="00A1177E" w:rsidP="00677894">
            <w:pPr>
              <w:jc w:val="center"/>
              <w:rPr>
                <w:sz w:val="26"/>
                <w:szCs w:val="26"/>
              </w:rPr>
            </w:pPr>
            <w:r w:rsidRPr="00B47C1E">
              <w:rPr>
                <w:sz w:val="26"/>
                <w:szCs w:val="26"/>
              </w:rPr>
              <w:t>Một số nội dung khác</w:t>
            </w:r>
          </w:p>
        </w:tc>
        <w:tc>
          <w:tcPr>
            <w:tcW w:w="2210" w:type="dxa"/>
            <w:vMerge/>
            <w:vAlign w:val="center"/>
          </w:tcPr>
          <w:p w:rsidR="00A1177E" w:rsidRPr="00B47C1E" w:rsidRDefault="00A1177E" w:rsidP="00677894">
            <w:pPr>
              <w:spacing w:before="120" w:after="120"/>
              <w:jc w:val="center"/>
              <w:rPr>
                <w:i/>
                <w:sz w:val="26"/>
                <w:szCs w:val="26"/>
              </w:rPr>
            </w:pPr>
          </w:p>
        </w:tc>
        <w:tc>
          <w:tcPr>
            <w:tcW w:w="5587" w:type="dxa"/>
            <w:vAlign w:val="center"/>
          </w:tcPr>
          <w:p w:rsidR="00A1177E" w:rsidRPr="00B47C1E" w:rsidRDefault="00A1177E" w:rsidP="00677894">
            <w:pPr>
              <w:autoSpaceDE w:val="0"/>
              <w:autoSpaceDN w:val="0"/>
              <w:adjustRightInd w:val="0"/>
              <w:spacing w:before="120" w:after="120"/>
              <w:jc w:val="both"/>
              <w:rPr>
                <w:sz w:val="26"/>
                <w:szCs w:val="26"/>
              </w:rPr>
            </w:pPr>
            <w:r w:rsidRPr="00B47C1E">
              <w:rPr>
                <w:sz w:val="26"/>
                <w:szCs w:val="26"/>
              </w:rPr>
              <w:t>- Đề nghị rà soát số liệu đơn vị hành chính nêu tại Tờ trình để bảo đảm thống nhất: Mục I nêu 65 đơn vị hành chính cấp xã (48 xã, 16 phường, 01 đặc khu), trong khi Mục VI.1 nêu “64 xã, phường”.</w:t>
            </w:r>
          </w:p>
        </w:tc>
        <w:tc>
          <w:tcPr>
            <w:tcW w:w="3825" w:type="dxa"/>
          </w:tcPr>
          <w:p w:rsidR="00A1177E" w:rsidRPr="00B47C1E" w:rsidRDefault="00A1177E" w:rsidP="00677894">
            <w:pPr>
              <w:spacing w:before="120" w:after="120"/>
              <w:jc w:val="both"/>
              <w:rPr>
                <w:bCs/>
                <w:sz w:val="26"/>
                <w:szCs w:val="26"/>
              </w:rPr>
            </w:pPr>
            <w:r w:rsidRPr="00B47C1E">
              <w:rPr>
                <w:bCs/>
                <w:sz w:val="26"/>
                <w:szCs w:val="26"/>
              </w:rPr>
              <w:t>Đã tiếp thu, hiệu chỉnh</w:t>
            </w:r>
          </w:p>
        </w:tc>
      </w:tr>
      <w:tr w:rsidR="00A1177E" w:rsidRPr="00F76BFC" w:rsidTr="00F76BFC">
        <w:tc>
          <w:tcPr>
            <w:tcW w:w="2552" w:type="dxa"/>
            <w:vMerge/>
            <w:vAlign w:val="center"/>
          </w:tcPr>
          <w:p w:rsidR="00A1177E" w:rsidRPr="00B47C1E" w:rsidRDefault="00A1177E" w:rsidP="00677894">
            <w:pPr>
              <w:jc w:val="center"/>
              <w:rPr>
                <w:sz w:val="26"/>
                <w:szCs w:val="26"/>
              </w:rPr>
            </w:pPr>
          </w:p>
        </w:tc>
        <w:tc>
          <w:tcPr>
            <w:tcW w:w="2210" w:type="dxa"/>
            <w:vMerge/>
            <w:vAlign w:val="center"/>
          </w:tcPr>
          <w:p w:rsidR="00A1177E" w:rsidRPr="00B47C1E" w:rsidRDefault="00A1177E" w:rsidP="00677894">
            <w:pPr>
              <w:spacing w:before="120" w:after="120"/>
              <w:jc w:val="center"/>
              <w:rPr>
                <w:i/>
                <w:sz w:val="26"/>
                <w:szCs w:val="26"/>
              </w:rPr>
            </w:pPr>
          </w:p>
        </w:tc>
        <w:tc>
          <w:tcPr>
            <w:tcW w:w="5587" w:type="dxa"/>
            <w:vAlign w:val="center"/>
          </w:tcPr>
          <w:p w:rsidR="00A1177E" w:rsidRPr="00B47C1E" w:rsidRDefault="00A1177E" w:rsidP="00677894">
            <w:pPr>
              <w:autoSpaceDE w:val="0"/>
              <w:autoSpaceDN w:val="0"/>
              <w:adjustRightInd w:val="0"/>
              <w:spacing w:before="120" w:after="120"/>
              <w:jc w:val="both"/>
              <w:rPr>
                <w:sz w:val="26"/>
                <w:szCs w:val="26"/>
              </w:rPr>
            </w:pPr>
            <w:r w:rsidRPr="00B47C1E">
              <w:rPr>
                <w:sz w:val="26"/>
                <w:szCs w:val="26"/>
              </w:rPr>
              <w:t xml:space="preserve">- Tại điểm d, đ, khoản 2, Điều 1 dự thảo Nghị quyết quy định về đối tượng áp dụng gồm </w:t>
            </w:r>
            <w:r w:rsidRPr="00B47C1E">
              <w:rPr>
                <w:i/>
                <w:sz w:val="26"/>
                <w:szCs w:val="26"/>
              </w:rPr>
              <w:t>“Cơ quan cấp kinh phí hỗ trợ”</w:t>
            </w:r>
            <w:r w:rsidRPr="00B47C1E">
              <w:rPr>
                <w:sz w:val="26"/>
                <w:szCs w:val="26"/>
              </w:rPr>
              <w:t xml:space="preserve"> và </w:t>
            </w:r>
            <w:r w:rsidRPr="00B47C1E">
              <w:rPr>
                <w:i/>
                <w:sz w:val="26"/>
                <w:szCs w:val="26"/>
              </w:rPr>
              <w:t>“Cơ quan quản lý Chương trình”</w:t>
            </w:r>
            <w:r w:rsidRPr="00B47C1E">
              <w:rPr>
                <w:sz w:val="26"/>
                <w:szCs w:val="26"/>
              </w:rPr>
              <w:t>, đề nghị cơ quan chủ trì xác định rõ 02 cơ quan này để thuận lợi trong khâu lập dự toán, phân bổ và quyết toán kinh phí.</w:t>
            </w:r>
          </w:p>
        </w:tc>
        <w:tc>
          <w:tcPr>
            <w:tcW w:w="3825" w:type="dxa"/>
          </w:tcPr>
          <w:p w:rsidR="00A1177E" w:rsidRPr="00B47C1E" w:rsidRDefault="00A1177E" w:rsidP="00677894">
            <w:pPr>
              <w:spacing w:before="120" w:after="120" w:line="276" w:lineRule="auto"/>
              <w:jc w:val="both"/>
              <w:rPr>
                <w:sz w:val="26"/>
                <w:szCs w:val="26"/>
              </w:rPr>
            </w:pPr>
            <w:r w:rsidRPr="00B47C1E">
              <w:rPr>
                <w:sz w:val="26"/>
                <w:szCs w:val="26"/>
              </w:rPr>
              <w:t>- Cơ quan quản lý Chương trình: được quy định tại điểm c khoản 2 Điều 1:</w:t>
            </w:r>
          </w:p>
          <w:p w:rsidR="00A1177E" w:rsidRPr="00B47C1E" w:rsidRDefault="00A1177E" w:rsidP="00677894">
            <w:pPr>
              <w:spacing w:before="120" w:after="120" w:line="276" w:lineRule="auto"/>
              <w:jc w:val="both"/>
              <w:rPr>
                <w:i/>
                <w:sz w:val="26"/>
                <w:szCs w:val="26"/>
                <w:highlight w:val="yellow"/>
                <w:lang w:val="vi-VN"/>
              </w:rPr>
            </w:pPr>
            <w:r w:rsidRPr="00B47C1E">
              <w:rPr>
                <w:i/>
                <w:sz w:val="26"/>
                <w:szCs w:val="26"/>
              </w:rPr>
              <w:t xml:space="preserve">“c) Cơ quan quản lý Chương trình: Là cơ quan được Ủy ban </w:t>
            </w:r>
            <w:r w:rsidRPr="00B47C1E">
              <w:rPr>
                <w:i/>
                <w:sz w:val="26"/>
                <w:szCs w:val="26"/>
              </w:rPr>
              <w:lastRenderedPageBreak/>
              <w:t>nhân dân tỉnh giao trách nhiệm quản lý Chương trình xúc tiến thương mại tỉnh Khánh Hòa.”</w:t>
            </w:r>
          </w:p>
          <w:p w:rsidR="00A1177E" w:rsidRPr="00B47C1E" w:rsidRDefault="00A1177E" w:rsidP="00677894">
            <w:pPr>
              <w:spacing w:before="120" w:after="120" w:line="276" w:lineRule="auto"/>
              <w:jc w:val="both"/>
              <w:rPr>
                <w:bCs/>
                <w:sz w:val="26"/>
                <w:szCs w:val="26"/>
              </w:rPr>
            </w:pPr>
            <w:r w:rsidRPr="00B47C1E">
              <w:rPr>
                <w:i/>
                <w:sz w:val="26"/>
                <w:szCs w:val="26"/>
              </w:rPr>
              <w:t xml:space="preserve">- </w:t>
            </w:r>
            <w:r w:rsidRPr="00B47C1E">
              <w:rPr>
                <w:sz w:val="26"/>
                <w:szCs w:val="26"/>
              </w:rPr>
              <w:t>Về cơ quan cấp kinh phí hỗ trợ: dự kiến nguồn kinh phí thực hiện theo Điều 5 dự thảo Nghị quyết. Do vậy, tại dự thảo ghi chung để đảm bảo bao quát.</w:t>
            </w:r>
          </w:p>
        </w:tc>
      </w:tr>
      <w:tr w:rsidR="00677894" w:rsidRPr="00F76BFC" w:rsidTr="00F76BFC">
        <w:tc>
          <w:tcPr>
            <w:tcW w:w="2552" w:type="dxa"/>
            <w:vAlign w:val="center"/>
          </w:tcPr>
          <w:p w:rsidR="00677894" w:rsidRPr="00B47C1E" w:rsidRDefault="00677894" w:rsidP="00677894">
            <w:pPr>
              <w:jc w:val="both"/>
              <w:rPr>
                <w:sz w:val="26"/>
                <w:szCs w:val="26"/>
              </w:rPr>
            </w:pPr>
            <w:r w:rsidRPr="00B47C1E">
              <w:rPr>
                <w:sz w:val="26"/>
                <w:szCs w:val="26"/>
              </w:rPr>
              <w:lastRenderedPageBreak/>
              <w:t>Về nguồn lực đảm bảo thi hành chính sách</w:t>
            </w:r>
          </w:p>
        </w:tc>
        <w:tc>
          <w:tcPr>
            <w:tcW w:w="2210" w:type="dxa"/>
            <w:vAlign w:val="center"/>
          </w:tcPr>
          <w:p w:rsidR="00677894" w:rsidRPr="00B47C1E" w:rsidRDefault="00A1177E" w:rsidP="00677894">
            <w:pPr>
              <w:spacing w:before="120" w:after="120"/>
              <w:jc w:val="center"/>
              <w:rPr>
                <w:i/>
                <w:sz w:val="26"/>
                <w:szCs w:val="26"/>
              </w:rPr>
            </w:pPr>
            <w:r w:rsidRPr="00677894">
              <w:rPr>
                <w:sz w:val="26"/>
                <w:szCs w:val="26"/>
              </w:rPr>
              <w:t>Sở Tài chính</w:t>
            </w:r>
            <w:r w:rsidRPr="00B47C1E">
              <w:rPr>
                <w:i/>
                <w:sz w:val="26"/>
                <w:szCs w:val="26"/>
              </w:rPr>
              <w:t xml:space="preserve"> (văn bản số 8136/STC-TCHCSN ngày 18/6/2026)</w:t>
            </w:r>
          </w:p>
        </w:tc>
        <w:tc>
          <w:tcPr>
            <w:tcW w:w="5587" w:type="dxa"/>
            <w:vAlign w:val="center"/>
          </w:tcPr>
          <w:p w:rsidR="00677894" w:rsidRPr="00B47C1E" w:rsidRDefault="00677894" w:rsidP="00677894">
            <w:pPr>
              <w:autoSpaceDE w:val="0"/>
              <w:autoSpaceDN w:val="0"/>
              <w:adjustRightInd w:val="0"/>
              <w:spacing w:before="120" w:after="120"/>
              <w:jc w:val="both"/>
              <w:rPr>
                <w:sz w:val="26"/>
                <w:szCs w:val="26"/>
              </w:rPr>
            </w:pPr>
            <w:r w:rsidRPr="00B47C1E">
              <w:rPr>
                <w:sz w:val="26"/>
                <w:szCs w:val="26"/>
              </w:rPr>
              <w:t xml:space="preserve">Theo nội dung tại dự thảo Tờ trình, trong giai đoạn 2026-2030, kinh phí hàng năm khoảng 3.000 triệu đồng/năm. Nguồn kinh phí thực hiện từ nguồn chi thường xuyên (chi sự nghiệp kinh tế). </w:t>
            </w:r>
          </w:p>
          <w:p w:rsidR="00677894" w:rsidRPr="00B47C1E" w:rsidRDefault="00677894" w:rsidP="00677894">
            <w:pPr>
              <w:autoSpaceDE w:val="0"/>
              <w:autoSpaceDN w:val="0"/>
              <w:adjustRightInd w:val="0"/>
              <w:spacing w:before="120" w:after="120"/>
              <w:jc w:val="both"/>
              <w:rPr>
                <w:sz w:val="26"/>
                <w:szCs w:val="26"/>
              </w:rPr>
            </w:pPr>
            <w:r w:rsidRPr="00B47C1E">
              <w:rPr>
                <w:sz w:val="26"/>
                <w:szCs w:val="26"/>
              </w:rPr>
              <w:t xml:space="preserve">Bên cạnh đó, Sở Tài chính đề nghị Sở Công Thương tổng hợp chung nhu cầu kinh phí thực hiện các nhiệm vụ trong quá trình lập dự toán ngân sách hằng năm; trên cơ sở khả năng cân đối ngân sách địa phương, sắp xếp thứ tự ưu tiên thực hiện các nhiệm vụ, trình cấp có thẩm quyền xem xét, quyết định bố trí kinh phí theo quy định. </w:t>
            </w:r>
          </w:p>
          <w:p w:rsidR="00677894" w:rsidRPr="00B47C1E" w:rsidRDefault="00677894" w:rsidP="00677894">
            <w:pPr>
              <w:autoSpaceDE w:val="0"/>
              <w:autoSpaceDN w:val="0"/>
              <w:adjustRightInd w:val="0"/>
              <w:spacing w:before="120" w:after="120"/>
              <w:jc w:val="both"/>
              <w:rPr>
                <w:sz w:val="26"/>
                <w:szCs w:val="26"/>
              </w:rPr>
            </w:pPr>
            <w:r w:rsidRPr="00B47C1E">
              <w:rPr>
                <w:sz w:val="26"/>
                <w:szCs w:val="26"/>
              </w:rPr>
              <w:t>Sau khi Nghị quyết được Hội đồng nhân dân tỉnh thông qua, Sở Tài chính sẽ phối hợp rà soát, tham mưu cấp có thẩm quyền bố trí kinh phí thực hiện phù hợp với khả năng cân đối ngân sách địa phương và theo đúng quy định hiện hành.</w:t>
            </w:r>
          </w:p>
        </w:tc>
        <w:tc>
          <w:tcPr>
            <w:tcW w:w="3825" w:type="dxa"/>
          </w:tcPr>
          <w:p w:rsidR="00677894" w:rsidRPr="00B47C1E" w:rsidRDefault="00677894" w:rsidP="00677894">
            <w:pPr>
              <w:spacing w:before="120" w:after="120" w:line="276" w:lineRule="auto"/>
              <w:jc w:val="both"/>
              <w:rPr>
                <w:sz w:val="26"/>
                <w:szCs w:val="26"/>
              </w:rPr>
            </w:pPr>
            <w:r w:rsidRPr="00B47C1E">
              <w:rPr>
                <w:sz w:val="26"/>
                <w:szCs w:val="26"/>
              </w:rPr>
              <w:t xml:space="preserve">Tại khoản 1 Điều 1 dự thảo Nghị quyết quy định: </w:t>
            </w:r>
            <w:r w:rsidRPr="00B47C1E">
              <w:rPr>
                <w:i/>
                <w:sz w:val="26"/>
                <w:szCs w:val="26"/>
              </w:rPr>
              <w:t>“</w:t>
            </w:r>
            <w:r w:rsidRPr="00B47C1E">
              <w:rPr>
                <w:i/>
                <w:sz w:val="26"/>
                <w:szCs w:val="26"/>
                <w:lang w:val="vi-VN"/>
              </w:rPr>
              <w:t>Chương trình xúc tiến thương mại tỉnh Khánh Hòa do Ủy ban nhân dân tỉnh phê duyệt.</w:t>
            </w:r>
            <w:r w:rsidRPr="00B47C1E">
              <w:rPr>
                <w:i/>
                <w:sz w:val="26"/>
                <w:szCs w:val="26"/>
              </w:rPr>
              <w:t>”</w:t>
            </w:r>
          </w:p>
          <w:p w:rsidR="00677894" w:rsidRPr="00B47C1E" w:rsidRDefault="00677894" w:rsidP="00677894">
            <w:pPr>
              <w:spacing w:before="120" w:after="120" w:line="276" w:lineRule="auto"/>
              <w:jc w:val="both"/>
              <w:rPr>
                <w:sz w:val="26"/>
                <w:szCs w:val="26"/>
              </w:rPr>
            </w:pPr>
            <w:r w:rsidRPr="00B47C1E">
              <w:rPr>
                <w:sz w:val="26"/>
                <w:szCs w:val="26"/>
              </w:rPr>
              <w:t>Tại khoản 1 Điều 2 dự thảo Nghị quyết đã quy định về nguyên tắc hỗ trợ:</w:t>
            </w:r>
          </w:p>
          <w:p w:rsidR="00677894" w:rsidRPr="00B47C1E" w:rsidRDefault="00677894" w:rsidP="00677894">
            <w:pPr>
              <w:spacing w:before="120" w:after="120" w:line="276" w:lineRule="auto"/>
              <w:jc w:val="both"/>
              <w:rPr>
                <w:b/>
                <w:i/>
                <w:sz w:val="26"/>
                <w:szCs w:val="26"/>
              </w:rPr>
            </w:pPr>
            <w:r w:rsidRPr="00B47C1E">
              <w:rPr>
                <w:i/>
                <w:sz w:val="26"/>
                <w:szCs w:val="26"/>
              </w:rPr>
              <w:t xml:space="preserve">“1. Ngân sách nhà nước hỗ trợ đối với các hoạt động thuộc Chương trình xúc tiến thương mại của tỉnh </w:t>
            </w:r>
            <w:r w:rsidRPr="00B47C1E">
              <w:rPr>
                <w:b/>
                <w:i/>
                <w:sz w:val="26"/>
                <w:szCs w:val="26"/>
              </w:rPr>
              <w:t>và căn cứ khả năng cân đối của ngân sách địa phương.”</w:t>
            </w:r>
          </w:p>
          <w:p w:rsidR="00677894" w:rsidRPr="00B47C1E" w:rsidRDefault="00677894" w:rsidP="00677894">
            <w:pPr>
              <w:spacing w:before="120" w:after="120" w:line="276" w:lineRule="auto"/>
              <w:jc w:val="both"/>
              <w:rPr>
                <w:sz w:val="26"/>
                <w:szCs w:val="26"/>
              </w:rPr>
            </w:pPr>
            <w:r w:rsidRPr="00B47C1E">
              <w:rPr>
                <w:sz w:val="26"/>
                <w:szCs w:val="26"/>
              </w:rPr>
              <w:t xml:space="preserve">Như vậy, hàng năm, Sở Công Thương sẽ trên cơ sở đề xuất của các cơ quan, đơn vị, để tổng hợp, phối hợp cùng với Sở Tài chính xem xét các hoạt động và dự toán </w:t>
            </w:r>
            <w:r w:rsidRPr="00B47C1E">
              <w:rPr>
                <w:sz w:val="26"/>
                <w:szCs w:val="26"/>
              </w:rPr>
              <w:lastRenderedPageBreak/>
              <w:t>kinh phí phù hợp để đưa vào Chương trình xúc tiến thương mại của tỉnh, trình UBND tỉnh phê duyệt, đảm bảo theo khả năng cân đối ngân sách của tỉnh.</w:t>
            </w:r>
          </w:p>
        </w:tc>
      </w:tr>
    </w:tbl>
    <w:p w:rsidR="00415B08" w:rsidRPr="00F76BFC" w:rsidRDefault="00415B08" w:rsidP="007655E2">
      <w:pPr>
        <w:rPr>
          <w:i/>
          <w:sz w:val="26"/>
          <w:szCs w:val="26"/>
          <w:lang w:val="vi-VN"/>
        </w:rPr>
      </w:pPr>
    </w:p>
    <w:p w:rsidR="00015681" w:rsidRPr="00F76BFC" w:rsidRDefault="00015681" w:rsidP="000F23C2">
      <w:pPr>
        <w:jc w:val="both"/>
        <w:rPr>
          <w:bCs/>
          <w:i/>
        </w:rPr>
      </w:pPr>
      <w:r w:rsidRPr="00F76BFC">
        <w:rPr>
          <w:b/>
          <w:i/>
        </w:rPr>
        <w:t>Ghi chú:</w:t>
      </w:r>
      <w:r w:rsidRPr="00F76BFC">
        <w:rPr>
          <w:i/>
        </w:rPr>
        <w:t xml:space="preserve"> </w:t>
      </w:r>
      <w:r w:rsidRPr="00F76BFC">
        <w:t>Các ý kiến thống nhất</w:t>
      </w:r>
      <w:r w:rsidR="00BD2957" w:rsidRPr="00F76BFC">
        <w:t xml:space="preserve"> (bao gồm cả đơn vị không có ý kiến bổ sung)</w:t>
      </w:r>
      <w:r w:rsidRPr="00F76BFC">
        <w:t xml:space="preserve"> của các Sở, ban, ngành và địa phương, gồm</w:t>
      </w:r>
      <w:r w:rsidR="00EA7089" w:rsidRPr="00F76BFC">
        <w:t xml:space="preserve"> có </w:t>
      </w:r>
      <w:r w:rsidR="00EA3171" w:rsidRPr="00F76BFC">
        <w:t>3</w:t>
      </w:r>
      <w:r w:rsidR="007C4105" w:rsidRPr="00F76BFC">
        <w:t>8</w:t>
      </w:r>
      <w:r w:rsidR="00EA7089" w:rsidRPr="00F76BFC">
        <w:t xml:space="preserve"> đơn vị</w:t>
      </w:r>
      <w:r w:rsidR="00B317C7" w:rsidRPr="00F76BFC">
        <w:t xml:space="preserve"> như sau</w:t>
      </w:r>
      <w:r w:rsidRPr="00F76BFC">
        <w:t xml:space="preserve">: </w:t>
      </w:r>
      <w:r w:rsidR="000F23C2" w:rsidRPr="00F76BFC">
        <w:rPr>
          <w:bCs/>
          <w:i/>
        </w:rPr>
        <w:t>(1) Sở Xây dựng; (2) Sở Nội vụ; (3) Sở Văn hóa, Thể thao và Du lịch; (4) Sở Y tế; (5) Sở Dân tộc và Tôn giáo; (6) Sở Nông nghiệp và Môi trường; (7) Sở Khoa học và Công nghệ; (8) Ban Quản lý Khu kinh tế và Khu Công nghiệp; (9) UBND xã Nam Cam Ranh; (10) UBND xã Hòa Trí; (11) UBND xã Cam Lâm; (12) UBND phường Ba Ngòi; (13) UBND xã Vĩnh Hải; (14) UBND phường Bảo An; (15) UBND xã Bác Ái Tây; (16) UBND phường Đô Vinh; (17) UBND xã Thuận Nam; (18) UBND phường Bắc Cam Ranh; (19) UBND phường Đông Ninh Hòa; (20) UBND xã Ninh Hải; (21) UBND xã Đại Lãnh; (22) UBND xã Diên Khánh; (23) UBND xã Phước Hữu; (24) UBND phường Đông Hải; (25) UBND phường Phan Rang; (26) UBND xã Cam An; (27) UBND xã Công Hải; (28) UBND xã Thuận Bắc; (29) UBND xã Xuân Hải; (30) UBND phường Hòa Thắng; (31) UBND xã Cam Hiệp; (32) UBND xã Khánh Vĩnh; (33) UBND xã Ninh Sơn; (34) UBND xã Bắc Ninh Hòa; (35) UBND xã Tu Bông; (36) UBND phường Cam Ranh; (37) UBND phường N</w:t>
      </w:r>
      <w:r w:rsidR="00A06F48" w:rsidRPr="00F76BFC">
        <w:rPr>
          <w:bCs/>
          <w:i/>
        </w:rPr>
        <w:t>am Nha Trang; (38) UBND xã Khánh Sơn.</w:t>
      </w:r>
      <w:bookmarkStart w:id="1" w:name="_GoBack"/>
      <w:bookmarkEnd w:id="1"/>
    </w:p>
    <w:sectPr w:rsidR="00015681" w:rsidRPr="00F76BFC" w:rsidSect="00BD2957">
      <w:headerReference w:type="default" r:id="rId11"/>
      <w:pgSz w:w="16840" w:h="11907" w:orient="landscape" w:code="9"/>
      <w:pgMar w:top="993"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BC" w:rsidRDefault="00AA40BC" w:rsidP="00BD2957">
      <w:r>
        <w:separator/>
      </w:r>
    </w:p>
  </w:endnote>
  <w:endnote w:type="continuationSeparator" w:id="0">
    <w:p w:rsidR="00AA40BC" w:rsidRDefault="00AA40BC" w:rsidP="00BD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80"/>
    <w:family w:val="auto"/>
    <w:notTrueType/>
    <w:pitch w:val="default"/>
    <w:sig w:usb0="00000001" w:usb1="08070000" w:usb2="00000010" w:usb3="00000000" w:csb0="00020000"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BC" w:rsidRDefault="00AA40BC" w:rsidP="00BD2957">
      <w:r>
        <w:separator/>
      </w:r>
    </w:p>
  </w:footnote>
  <w:footnote w:type="continuationSeparator" w:id="0">
    <w:p w:rsidR="00AA40BC" w:rsidRDefault="00AA40BC" w:rsidP="00BD2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86738"/>
      <w:docPartObj>
        <w:docPartGallery w:val="Page Numbers (Top of Page)"/>
        <w:docPartUnique/>
      </w:docPartObj>
    </w:sdtPr>
    <w:sdtEndPr>
      <w:rPr>
        <w:noProof/>
      </w:rPr>
    </w:sdtEndPr>
    <w:sdtContent>
      <w:p w:rsidR="00BD2957" w:rsidRDefault="00BD2957">
        <w:pPr>
          <w:pStyle w:val="Header"/>
          <w:jc w:val="center"/>
        </w:pPr>
        <w:r>
          <w:fldChar w:fldCharType="begin"/>
        </w:r>
        <w:r>
          <w:instrText xml:space="preserve"> PAGE   \* MERGEFORMAT </w:instrText>
        </w:r>
        <w:r>
          <w:fldChar w:fldCharType="separate"/>
        </w:r>
        <w:r w:rsidR="00A1177E">
          <w:rPr>
            <w:noProof/>
          </w:rPr>
          <w:t>15</w:t>
        </w:r>
        <w:r>
          <w:rPr>
            <w:noProof/>
          </w:rPr>
          <w:fldChar w:fldCharType="end"/>
        </w:r>
      </w:p>
    </w:sdtContent>
  </w:sdt>
  <w:p w:rsidR="00BD2957" w:rsidRDefault="00BD29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180"/>
    <w:multiLevelType w:val="hybridMultilevel"/>
    <w:tmpl w:val="19507116"/>
    <w:lvl w:ilvl="0" w:tplc="CFF0B1F2">
      <w:start w:val="2017"/>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065054D2"/>
    <w:multiLevelType w:val="hybridMultilevel"/>
    <w:tmpl w:val="974E13C2"/>
    <w:lvl w:ilvl="0" w:tplc="BE64A4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F6820"/>
    <w:multiLevelType w:val="hybridMultilevel"/>
    <w:tmpl w:val="9472743E"/>
    <w:lvl w:ilvl="0" w:tplc="0026113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15:restartNumberingAfterBreak="0">
    <w:nsid w:val="106E0C3A"/>
    <w:multiLevelType w:val="hybridMultilevel"/>
    <w:tmpl w:val="8206980C"/>
    <w:lvl w:ilvl="0" w:tplc="78A6F430">
      <w:start w:val="4"/>
      <w:numFmt w:val="bullet"/>
      <w:lvlText w:val="-"/>
      <w:lvlJc w:val="left"/>
      <w:pPr>
        <w:ind w:left="393" w:hanging="360"/>
      </w:pPr>
      <w:rPr>
        <w:rFonts w:ascii="Times New Roman" w:eastAsia="Calibr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4" w15:restartNumberingAfterBreak="0">
    <w:nsid w:val="140118CA"/>
    <w:multiLevelType w:val="hybridMultilevel"/>
    <w:tmpl w:val="E0942236"/>
    <w:lvl w:ilvl="0" w:tplc="4DF62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240CC"/>
    <w:multiLevelType w:val="hybridMultilevel"/>
    <w:tmpl w:val="A85C7834"/>
    <w:lvl w:ilvl="0" w:tplc="6E8C67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375EB"/>
    <w:multiLevelType w:val="hybridMultilevel"/>
    <w:tmpl w:val="11622288"/>
    <w:lvl w:ilvl="0" w:tplc="B2CA96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1470A"/>
    <w:multiLevelType w:val="hybridMultilevel"/>
    <w:tmpl w:val="6700E2F2"/>
    <w:lvl w:ilvl="0" w:tplc="BB6C8D7C">
      <w:start w:val="4"/>
      <w:numFmt w:val="bullet"/>
      <w:lvlText w:val="-"/>
      <w:lvlJc w:val="left"/>
      <w:pPr>
        <w:ind w:left="414" w:hanging="360"/>
      </w:pPr>
      <w:rPr>
        <w:rFonts w:ascii="Times New Roman" w:eastAsia="Calibri"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8" w15:restartNumberingAfterBreak="0">
    <w:nsid w:val="2C987638"/>
    <w:multiLevelType w:val="hybridMultilevel"/>
    <w:tmpl w:val="2B4E9342"/>
    <w:lvl w:ilvl="0" w:tplc="3BE4FB30">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97DF0"/>
    <w:multiLevelType w:val="hybridMultilevel"/>
    <w:tmpl w:val="262A824C"/>
    <w:lvl w:ilvl="0" w:tplc="DF3A5D6A">
      <w:start w:val="2"/>
      <w:numFmt w:val="bullet"/>
      <w:lvlText w:val="-"/>
      <w:lvlJc w:val="left"/>
      <w:pPr>
        <w:ind w:left="754" w:hanging="360"/>
      </w:pPr>
      <w:rPr>
        <w:rFonts w:ascii="Times New Roman" w:eastAsia="Calibri"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3AC25CA0"/>
    <w:multiLevelType w:val="hybridMultilevel"/>
    <w:tmpl w:val="9EA2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F5D2E"/>
    <w:multiLevelType w:val="hybridMultilevel"/>
    <w:tmpl w:val="AB16F15C"/>
    <w:lvl w:ilvl="0" w:tplc="15BACBCE">
      <w:start w:val="2"/>
      <w:numFmt w:val="bullet"/>
      <w:lvlText w:val="-"/>
      <w:lvlJc w:val="left"/>
      <w:pPr>
        <w:ind w:left="720" w:hanging="360"/>
      </w:pPr>
      <w:rPr>
        <w:rFonts w:ascii="Times New Roman" w:eastAsia="Calibr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A58CC"/>
    <w:multiLevelType w:val="hybridMultilevel"/>
    <w:tmpl w:val="8D50C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46491"/>
    <w:multiLevelType w:val="hybridMultilevel"/>
    <w:tmpl w:val="B984A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A4FFE"/>
    <w:multiLevelType w:val="hybridMultilevel"/>
    <w:tmpl w:val="F01A95F2"/>
    <w:lvl w:ilvl="0" w:tplc="A2ECBCFE">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231481"/>
    <w:multiLevelType w:val="hybridMultilevel"/>
    <w:tmpl w:val="22CE9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D3C5A"/>
    <w:multiLevelType w:val="hybridMultilevel"/>
    <w:tmpl w:val="7F9E63D4"/>
    <w:lvl w:ilvl="0" w:tplc="0409000F">
      <w:start w:val="1"/>
      <w:numFmt w:val="decimal"/>
      <w:lvlText w:val="%1."/>
      <w:lvlJc w:val="left"/>
      <w:pPr>
        <w:ind w:left="927"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CD576B"/>
    <w:multiLevelType w:val="hybridMultilevel"/>
    <w:tmpl w:val="B7941A5A"/>
    <w:lvl w:ilvl="0" w:tplc="DFCA023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6933109C"/>
    <w:multiLevelType w:val="hybridMultilevel"/>
    <w:tmpl w:val="E3C8F288"/>
    <w:lvl w:ilvl="0" w:tplc="485435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C0799"/>
    <w:multiLevelType w:val="hybridMultilevel"/>
    <w:tmpl w:val="67500402"/>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
  </w:num>
  <w:num w:numId="4">
    <w:abstractNumId w:val="3"/>
  </w:num>
  <w:num w:numId="5">
    <w:abstractNumId w:val="2"/>
  </w:num>
  <w:num w:numId="6">
    <w:abstractNumId w:val="7"/>
  </w:num>
  <w:num w:numId="7">
    <w:abstractNumId w:val="18"/>
  </w:num>
  <w:num w:numId="8">
    <w:abstractNumId w:val="10"/>
  </w:num>
  <w:num w:numId="9">
    <w:abstractNumId w:val="13"/>
  </w:num>
  <w:num w:numId="10">
    <w:abstractNumId w:val="4"/>
  </w:num>
  <w:num w:numId="11">
    <w:abstractNumId w:val="9"/>
  </w:num>
  <w:num w:numId="12">
    <w:abstractNumId w:val="6"/>
  </w:num>
  <w:num w:numId="13">
    <w:abstractNumId w:val="14"/>
  </w:num>
  <w:num w:numId="14">
    <w:abstractNumId w:val="12"/>
  </w:num>
  <w:num w:numId="15">
    <w:abstractNumId w:val="17"/>
  </w:num>
  <w:num w:numId="16">
    <w:abstractNumId w:val="15"/>
  </w:num>
  <w:num w:numId="17">
    <w:abstractNumId w:val="19"/>
  </w:num>
  <w:num w:numId="18">
    <w:abstractNumId w:val="11"/>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08"/>
    <w:rsid w:val="00006C7A"/>
    <w:rsid w:val="00006EE0"/>
    <w:rsid w:val="00015681"/>
    <w:rsid w:val="000240DA"/>
    <w:rsid w:val="00024624"/>
    <w:rsid w:val="00033B25"/>
    <w:rsid w:val="00040391"/>
    <w:rsid w:val="000578B1"/>
    <w:rsid w:val="00061BFE"/>
    <w:rsid w:val="00066595"/>
    <w:rsid w:val="000807F1"/>
    <w:rsid w:val="0008799A"/>
    <w:rsid w:val="00095413"/>
    <w:rsid w:val="00096889"/>
    <w:rsid w:val="000A7C18"/>
    <w:rsid w:val="000C0D70"/>
    <w:rsid w:val="000C348D"/>
    <w:rsid w:val="000D28DE"/>
    <w:rsid w:val="000E1A64"/>
    <w:rsid w:val="000F23C2"/>
    <w:rsid w:val="000F3FC7"/>
    <w:rsid w:val="000F4360"/>
    <w:rsid w:val="00120C2E"/>
    <w:rsid w:val="00123FA0"/>
    <w:rsid w:val="001248FE"/>
    <w:rsid w:val="00130700"/>
    <w:rsid w:val="001444DF"/>
    <w:rsid w:val="00162830"/>
    <w:rsid w:val="00172075"/>
    <w:rsid w:val="00172990"/>
    <w:rsid w:val="00177532"/>
    <w:rsid w:val="00182618"/>
    <w:rsid w:val="001869CB"/>
    <w:rsid w:val="00186EC1"/>
    <w:rsid w:val="0019265C"/>
    <w:rsid w:val="001A1DFB"/>
    <w:rsid w:val="001A7D67"/>
    <w:rsid w:val="001B251D"/>
    <w:rsid w:val="001C7180"/>
    <w:rsid w:val="001D19A4"/>
    <w:rsid w:val="001D3C67"/>
    <w:rsid w:val="001D6740"/>
    <w:rsid w:val="001E47E1"/>
    <w:rsid w:val="001E772E"/>
    <w:rsid w:val="001F1262"/>
    <w:rsid w:val="0020251F"/>
    <w:rsid w:val="00205969"/>
    <w:rsid w:val="00205DA8"/>
    <w:rsid w:val="00217EEF"/>
    <w:rsid w:val="00231188"/>
    <w:rsid w:val="002338FD"/>
    <w:rsid w:val="00255E96"/>
    <w:rsid w:val="002577FB"/>
    <w:rsid w:val="0026546C"/>
    <w:rsid w:val="002742AE"/>
    <w:rsid w:val="0028056B"/>
    <w:rsid w:val="00282F0E"/>
    <w:rsid w:val="00285EF8"/>
    <w:rsid w:val="00290388"/>
    <w:rsid w:val="00290FF2"/>
    <w:rsid w:val="00292648"/>
    <w:rsid w:val="00294592"/>
    <w:rsid w:val="002A1C76"/>
    <w:rsid w:val="002A7E2E"/>
    <w:rsid w:val="002C458B"/>
    <w:rsid w:val="002D1704"/>
    <w:rsid w:val="002D5FBB"/>
    <w:rsid w:val="002F48C3"/>
    <w:rsid w:val="00300766"/>
    <w:rsid w:val="00310F6C"/>
    <w:rsid w:val="003118AA"/>
    <w:rsid w:val="003144F9"/>
    <w:rsid w:val="00330748"/>
    <w:rsid w:val="0034288B"/>
    <w:rsid w:val="0034785F"/>
    <w:rsid w:val="00350A6E"/>
    <w:rsid w:val="0035797E"/>
    <w:rsid w:val="00362185"/>
    <w:rsid w:val="003677E0"/>
    <w:rsid w:val="00370FDC"/>
    <w:rsid w:val="00371F57"/>
    <w:rsid w:val="003746CA"/>
    <w:rsid w:val="00374F23"/>
    <w:rsid w:val="003753C4"/>
    <w:rsid w:val="00380F37"/>
    <w:rsid w:val="003840D6"/>
    <w:rsid w:val="0039130B"/>
    <w:rsid w:val="00391AE2"/>
    <w:rsid w:val="00394D62"/>
    <w:rsid w:val="003A26E6"/>
    <w:rsid w:val="003A6C85"/>
    <w:rsid w:val="003B1BA0"/>
    <w:rsid w:val="003B6534"/>
    <w:rsid w:val="003C23B2"/>
    <w:rsid w:val="003C502C"/>
    <w:rsid w:val="003C746B"/>
    <w:rsid w:val="003D6589"/>
    <w:rsid w:val="003F07F3"/>
    <w:rsid w:val="0040154C"/>
    <w:rsid w:val="004112E0"/>
    <w:rsid w:val="00415B08"/>
    <w:rsid w:val="00423795"/>
    <w:rsid w:val="00431E6C"/>
    <w:rsid w:val="004326FC"/>
    <w:rsid w:val="00433930"/>
    <w:rsid w:val="004365CD"/>
    <w:rsid w:val="00440945"/>
    <w:rsid w:val="00442F2A"/>
    <w:rsid w:val="00451060"/>
    <w:rsid w:val="004720EE"/>
    <w:rsid w:val="004763C9"/>
    <w:rsid w:val="00490103"/>
    <w:rsid w:val="00492DEF"/>
    <w:rsid w:val="00496EA5"/>
    <w:rsid w:val="004979DC"/>
    <w:rsid w:val="004A0F19"/>
    <w:rsid w:val="004A67A0"/>
    <w:rsid w:val="004B2C80"/>
    <w:rsid w:val="004B39D0"/>
    <w:rsid w:val="004B50F8"/>
    <w:rsid w:val="004C0DC5"/>
    <w:rsid w:val="004D3D98"/>
    <w:rsid w:val="004E39C0"/>
    <w:rsid w:val="004E54B0"/>
    <w:rsid w:val="004E7471"/>
    <w:rsid w:val="004F0B66"/>
    <w:rsid w:val="004F174B"/>
    <w:rsid w:val="004F2E03"/>
    <w:rsid w:val="004F452F"/>
    <w:rsid w:val="00507366"/>
    <w:rsid w:val="00521150"/>
    <w:rsid w:val="00532EC1"/>
    <w:rsid w:val="00543EEB"/>
    <w:rsid w:val="0057450B"/>
    <w:rsid w:val="00574957"/>
    <w:rsid w:val="00574DAC"/>
    <w:rsid w:val="005768EF"/>
    <w:rsid w:val="0058174E"/>
    <w:rsid w:val="00581755"/>
    <w:rsid w:val="0058405B"/>
    <w:rsid w:val="00586824"/>
    <w:rsid w:val="00590D22"/>
    <w:rsid w:val="005A37C7"/>
    <w:rsid w:val="005A717F"/>
    <w:rsid w:val="005B2A0B"/>
    <w:rsid w:val="005B349D"/>
    <w:rsid w:val="005B393B"/>
    <w:rsid w:val="005B5548"/>
    <w:rsid w:val="005C0502"/>
    <w:rsid w:val="005C6B90"/>
    <w:rsid w:val="005D0C59"/>
    <w:rsid w:val="005D593A"/>
    <w:rsid w:val="005E01BF"/>
    <w:rsid w:val="005E53DB"/>
    <w:rsid w:val="005F59BF"/>
    <w:rsid w:val="005F66BE"/>
    <w:rsid w:val="0060173F"/>
    <w:rsid w:val="00602770"/>
    <w:rsid w:val="00611CAF"/>
    <w:rsid w:val="00611EC8"/>
    <w:rsid w:val="0061287C"/>
    <w:rsid w:val="00631C6E"/>
    <w:rsid w:val="00650D41"/>
    <w:rsid w:val="00654489"/>
    <w:rsid w:val="0067123B"/>
    <w:rsid w:val="00673CDE"/>
    <w:rsid w:val="00677078"/>
    <w:rsid w:val="00677894"/>
    <w:rsid w:val="00681C16"/>
    <w:rsid w:val="006918A1"/>
    <w:rsid w:val="0069597C"/>
    <w:rsid w:val="00697F3A"/>
    <w:rsid w:val="006A30F5"/>
    <w:rsid w:val="006B162F"/>
    <w:rsid w:val="006C2B4C"/>
    <w:rsid w:val="006C706E"/>
    <w:rsid w:val="006C7FB6"/>
    <w:rsid w:val="006F58BE"/>
    <w:rsid w:val="006F5DD2"/>
    <w:rsid w:val="00704D3F"/>
    <w:rsid w:val="007061D1"/>
    <w:rsid w:val="00711059"/>
    <w:rsid w:val="007240B0"/>
    <w:rsid w:val="00726457"/>
    <w:rsid w:val="00740CA6"/>
    <w:rsid w:val="00741C7E"/>
    <w:rsid w:val="00744EF1"/>
    <w:rsid w:val="007515D3"/>
    <w:rsid w:val="007654CB"/>
    <w:rsid w:val="007655E2"/>
    <w:rsid w:val="00766F51"/>
    <w:rsid w:val="00767F22"/>
    <w:rsid w:val="00786644"/>
    <w:rsid w:val="00787E12"/>
    <w:rsid w:val="007A0D5E"/>
    <w:rsid w:val="007A3BD0"/>
    <w:rsid w:val="007A3FF4"/>
    <w:rsid w:val="007A5403"/>
    <w:rsid w:val="007B5D23"/>
    <w:rsid w:val="007C194B"/>
    <w:rsid w:val="007C2E2B"/>
    <w:rsid w:val="007C4105"/>
    <w:rsid w:val="007C5992"/>
    <w:rsid w:val="007E7638"/>
    <w:rsid w:val="00800F30"/>
    <w:rsid w:val="0081007A"/>
    <w:rsid w:val="008100F5"/>
    <w:rsid w:val="00810314"/>
    <w:rsid w:val="00831A78"/>
    <w:rsid w:val="00837866"/>
    <w:rsid w:val="00841C4A"/>
    <w:rsid w:val="0084619B"/>
    <w:rsid w:val="0085327F"/>
    <w:rsid w:val="008615DF"/>
    <w:rsid w:val="0086321B"/>
    <w:rsid w:val="00864222"/>
    <w:rsid w:val="0087398D"/>
    <w:rsid w:val="00877FCD"/>
    <w:rsid w:val="00881E4A"/>
    <w:rsid w:val="008A01A7"/>
    <w:rsid w:val="008A13C9"/>
    <w:rsid w:val="008A6546"/>
    <w:rsid w:val="008B2750"/>
    <w:rsid w:val="008B7297"/>
    <w:rsid w:val="008C1894"/>
    <w:rsid w:val="008D3CE4"/>
    <w:rsid w:val="008D69A3"/>
    <w:rsid w:val="008E2E58"/>
    <w:rsid w:val="008F0F31"/>
    <w:rsid w:val="00904F35"/>
    <w:rsid w:val="00904FCB"/>
    <w:rsid w:val="00922C86"/>
    <w:rsid w:val="009240A3"/>
    <w:rsid w:val="00944FC7"/>
    <w:rsid w:val="00945898"/>
    <w:rsid w:val="00963B94"/>
    <w:rsid w:val="00980F61"/>
    <w:rsid w:val="009858E0"/>
    <w:rsid w:val="00991C03"/>
    <w:rsid w:val="00991E01"/>
    <w:rsid w:val="009925E0"/>
    <w:rsid w:val="00992833"/>
    <w:rsid w:val="009B3A54"/>
    <w:rsid w:val="009D2AEF"/>
    <w:rsid w:val="009D2B2C"/>
    <w:rsid w:val="009D2FE5"/>
    <w:rsid w:val="009D59DD"/>
    <w:rsid w:val="009D6909"/>
    <w:rsid w:val="009F2640"/>
    <w:rsid w:val="009F3A83"/>
    <w:rsid w:val="00A06F48"/>
    <w:rsid w:val="00A1177E"/>
    <w:rsid w:val="00A11E70"/>
    <w:rsid w:val="00A12236"/>
    <w:rsid w:val="00A20396"/>
    <w:rsid w:val="00A238E5"/>
    <w:rsid w:val="00A3262A"/>
    <w:rsid w:val="00A354EE"/>
    <w:rsid w:val="00A366DF"/>
    <w:rsid w:val="00A4646F"/>
    <w:rsid w:val="00A52FAD"/>
    <w:rsid w:val="00A53396"/>
    <w:rsid w:val="00A5385B"/>
    <w:rsid w:val="00A544C0"/>
    <w:rsid w:val="00A60B37"/>
    <w:rsid w:val="00A726A7"/>
    <w:rsid w:val="00A8222D"/>
    <w:rsid w:val="00A941EA"/>
    <w:rsid w:val="00A97C67"/>
    <w:rsid w:val="00AA2010"/>
    <w:rsid w:val="00AA3840"/>
    <w:rsid w:val="00AA40BC"/>
    <w:rsid w:val="00AA5453"/>
    <w:rsid w:val="00AB37F6"/>
    <w:rsid w:val="00AC5C58"/>
    <w:rsid w:val="00AC6C23"/>
    <w:rsid w:val="00AD2741"/>
    <w:rsid w:val="00AD3905"/>
    <w:rsid w:val="00AD4769"/>
    <w:rsid w:val="00AE227B"/>
    <w:rsid w:val="00AE66B6"/>
    <w:rsid w:val="00AE670B"/>
    <w:rsid w:val="00AF2CC4"/>
    <w:rsid w:val="00B01B42"/>
    <w:rsid w:val="00B2590A"/>
    <w:rsid w:val="00B317C7"/>
    <w:rsid w:val="00B31B4B"/>
    <w:rsid w:val="00B32923"/>
    <w:rsid w:val="00B34BB5"/>
    <w:rsid w:val="00B408C8"/>
    <w:rsid w:val="00B54525"/>
    <w:rsid w:val="00B54AAD"/>
    <w:rsid w:val="00B55218"/>
    <w:rsid w:val="00B66D47"/>
    <w:rsid w:val="00B702FF"/>
    <w:rsid w:val="00B766AB"/>
    <w:rsid w:val="00B90440"/>
    <w:rsid w:val="00B930FF"/>
    <w:rsid w:val="00B94D1A"/>
    <w:rsid w:val="00BA706B"/>
    <w:rsid w:val="00BB0A3D"/>
    <w:rsid w:val="00BB1872"/>
    <w:rsid w:val="00BC48D7"/>
    <w:rsid w:val="00BD20AF"/>
    <w:rsid w:val="00BD2957"/>
    <w:rsid w:val="00BD5AEA"/>
    <w:rsid w:val="00BD6A4E"/>
    <w:rsid w:val="00BF2447"/>
    <w:rsid w:val="00BF4965"/>
    <w:rsid w:val="00C05124"/>
    <w:rsid w:val="00C05859"/>
    <w:rsid w:val="00C05BBE"/>
    <w:rsid w:val="00C11AE8"/>
    <w:rsid w:val="00C14FF0"/>
    <w:rsid w:val="00C156C7"/>
    <w:rsid w:val="00C17414"/>
    <w:rsid w:val="00C40C16"/>
    <w:rsid w:val="00C41BDA"/>
    <w:rsid w:val="00C444EE"/>
    <w:rsid w:val="00C5124F"/>
    <w:rsid w:val="00C55460"/>
    <w:rsid w:val="00C60D58"/>
    <w:rsid w:val="00C70043"/>
    <w:rsid w:val="00C72393"/>
    <w:rsid w:val="00C775C1"/>
    <w:rsid w:val="00C80010"/>
    <w:rsid w:val="00C82E55"/>
    <w:rsid w:val="00C8577E"/>
    <w:rsid w:val="00C937D5"/>
    <w:rsid w:val="00C94239"/>
    <w:rsid w:val="00CA694B"/>
    <w:rsid w:val="00CC0F0B"/>
    <w:rsid w:val="00CC614D"/>
    <w:rsid w:val="00CC7F91"/>
    <w:rsid w:val="00CE3519"/>
    <w:rsid w:val="00CE4A0C"/>
    <w:rsid w:val="00CE62F2"/>
    <w:rsid w:val="00CF7812"/>
    <w:rsid w:val="00D00B71"/>
    <w:rsid w:val="00D047ED"/>
    <w:rsid w:val="00D13723"/>
    <w:rsid w:val="00D13817"/>
    <w:rsid w:val="00D22F3B"/>
    <w:rsid w:val="00D26AC2"/>
    <w:rsid w:val="00D41A39"/>
    <w:rsid w:val="00D452E7"/>
    <w:rsid w:val="00D46EA9"/>
    <w:rsid w:val="00D67747"/>
    <w:rsid w:val="00D7428E"/>
    <w:rsid w:val="00D74C51"/>
    <w:rsid w:val="00D80684"/>
    <w:rsid w:val="00D91E63"/>
    <w:rsid w:val="00D92CF3"/>
    <w:rsid w:val="00DB2AFE"/>
    <w:rsid w:val="00DB3498"/>
    <w:rsid w:val="00DB568E"/>
    <w:rsid w:val="00DC2C3E"/>
    <w:rsid w:val="00DC2D28"/>
    <w:rsid w:val="00DE16B6"/>
    <w:rsid w:val="00DF5EF8"/>
    <w:rsid w:val="00DF5F1A"/>
    <w:rsid w:val="00E038C0"/>
    <w:rsid w:val="00E10596"/>
    <w:rsid w:val="00E1334A"/>
    <w:rsid w:val="00E172AB"/>
    <w:rsid w:val="00E200CB"/>
    <w:rsid w:val="00E40994"/>
    <w:rsid w:val="00E560DF"/>
    <w:rsid w:val="00E56D8F"/>
    <w:rsid w:val="00E57301"/>
    <w:rsid w:val="00E72AAD"/>
    <w:rsid w:val="00E84C1B"/>
    <w:rsid w:val="00E9019C"/>
    <w:rsid w:val="00EA2013"/>
    <w:rsid w:val="00EA3171"/>
    <w:rsid w:val="00EA3EEF"/>
    <w:rsid w:val="00EA40CF"/>
    <w:rsid w:val="00EA40D8"/>
    <w:rsid w:val="00EA7089"/>
    <w:rsid w:val="00EA7106"/>
    <w:rsid w:val="00EA7817"/>
    <w:rsid w:val="00EC6491"/>
    <w:rsid w:val="00EC7B4D"/>
    <w:rsid w:val="00EE4B98"/>
    <w:rsid w:val="00EE4C4D"/>
    <w:rsid w:val="00EE68B8"/>
    <w:rsid w:val="00EF273B"/>
    <w:rsid w:val="00F0406E"/>
    <w:rsid w:val="00F04977"/>
    <w:rsid w:val="00F06984"/>
    <w:rsid w:val="00F07AAF"/>
    <w:rsid w:val="00F1156A"/>
    <w:rsid w:val="00F33FC0"/>
    <w:rsid w:val="00F53405"/>
    <w:rsid w:val="00F632A9"/>
    <w:rsid w:val="00F63E56"/>
    <w:rsid w:val="00F652E5"/>
    <w:rsid w:val="00F66E84"/>
    <w:rsid w:val="00F66FFB"/>
    <w:rsid w:val="00F76BFC"/>
    <w:rsid w:val="00F815F0"/>
    <w:rsid w:val="00F9071D"/>
    <w:rsid w:val="00F91484"/>
    <w:rsid w:val="00F9352A"/>
    <w:rsid w:val="00F96F83"/>
    <w:rsid w:val="00FA0959"/>
    <w:rsid w:val="00FB2FAF"/>
    <w:rsid w:val="00FB3010"/>
    <w:rsid w:val="00FC1216"/>
    <w:rsid w:val="00FC153B"/>
    <w:rsid w:val="00FC5F4F"/>
    <w:rsid w:val="00FD2D5B"/>
    <w:rsid w:val="00FD50EA"/>
    <w:rsid w:val="00FD677C"/>
    <w:rsid w:val="00FE5C96"/>
    <w:rsid w:val="00FF4D36"/>
    <w:rsid w:val="00FF5A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7F80"/>
  <w15:docId w15:val="{AE90F49B-8149-4593-B37D-D715C92F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styleId="BodyText">
    <w:name w:val="Body Text"/>
    <w:basedOn w:val="Normal"/>
    <w:link w:val="BodyTextChar"/>
    <w:uiPriority w:val="1"/>
    <w:qFormat/>
    <w:pPr>
      <w:suppressAutoHyphens/>
      <w:spacing w:after="120"/>
      <w:jc w:val="both"/>
    </w:pPr>
    <w:rPr>
      <w:rFonts w:eastAsia="Times New Roman"/>
      <w:sz w:val="24"/>
      <w:szCs w:val="24"/>
      <w:lang w:eastAsia="ar-S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ar-SA"/>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 Char Char Char"/>
    <w:basedOn w:val="Normal"/>
    <w:link w:val="NormalWebChar"/>
    <w:uiPriority w:val="99"/>
    <w:pPr>
      <w:suppressAutoHyphens/>
      <w:spacing w:before="280" w:after="115"/>
      <w:jc w:val="both"/>
    </w:pPr>
    <w:rPr>
      <w:rFonts w:eastAsia="Times New Roman"/>
      <w:sz w:val="24"/>
      <w:szCs w:val="24"/>
      <w:lang w:eastAsia="ar-SA"/>
    </w:rPr>
  </w:style>
  <w:style w:type="paragraph" w:styleId="ListParagraph">
    <w:name w:val="List Paragraph"/>
    <w:basedOn w:val="Normal"/>
    <w:uiPriority w:val="34"/>
    <w:qFormat/>
    <w:pPr>
      <w:ind w:left="720"/>
      <w:contextualSpacing/>
    </w:pPr>
  </w:style>
  <w:style w:type="paragraph" w:customStyle="1" w:styleId="Default">
    <w:name w:val="Default"/>
    <w:rsid w:val="003B1BA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IDUNG">
    <w:name w:val="NOI DUNG"/>
    <w:basedOn w:val="Normal"/>
    <w:link w:val="NOIDUNGChar"/>
    <w:rsid w:val="00362185"/>
    <w:pPr>
      <w:widowControl w:val="0"/>
      <w:spacing w:before="120" w:after="120"/>
      <w:ind w:left="851"/>
      <w:jc w:val="both"/>
    </w:pPr>
    <w:rPr>
      <w:rFonts w:eastAsia="Times New Roman"/>
      <w:sz w:val="26"/>
      <w:szCs w:val="24"/>
      <w:lang w:val="x-none" w:eastAsia="x-none"/>
    </w:rPr>
  </w:style>
  <w:style w:type="character" w:customStyle="1" w:styleId="NOIDUNGChar">
    <w:name w:val="NOI DUNG Char"/>
    <w:link w:val="NOIDUNG"/>
    <w:rsid w:val="00362185"/>
    <w:rPr>
      <w:rFonts w:ascii="Times New Roman" w:eastAsia="Times New Roman" w:hAnsi="Times New Roman" w:cs="Times New Roman"/>
      <w:sz w:val="26"/>
      <w:szCs w:val="24"/>
      <w:lang w:val="x-none" w:eastAsia="x-none"/>
    </w:rPr>
  </w:style>
  <w:style w:type="paragraph" w:customStyle="1" w:styleId="Normal1">
    <w:name w:val="Normal1"/>
    <w:basedOn w:val="Normal"/>
    <w:next w:val="Normal"/>
    <w:autoRedefine/>
    <w:semiHidden/>
    <w:rsid w:val="002A7E2E"/>
    <w:pPr>
      <w:spacing w:after="160" w:line="240" w:lineRule="exact"/>
    </w:pPr>
    <w:rPr>
      <w:rFonts w:eastAsia="Times New Roman"/>
      <w:szCs w:val="22"/>
    </w:rPr>
  </w:style>
  <w:style w:type="character" w:styleId="Strong">
    <w:name w:val="Strong"/>
    <w:basedOn w:val="DefaultParagraphFont"/>
    <w:uiPriority w:val="22"/>
    <w:qFormat/>
    <w:rsid w:val="005D593A"/>
    <w:rPr>
      <w:b/>
      <w:bCs/>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 Char1"/>
    <w:link w:val="NormalWeb"/>
    <w:uiPriority w:val="99"/>
    <w:locked/>
    <w:rsid w:val="000578B1"/>
    <w:rPr>
      <w:rFonts w:ascii="Times New Roman" w:eastAsia="Times New Roman" w:hAnsi="Times New Roman" w:cs="Times New Roman"/>
      <w:sz w:val="24"/>
      <w:szCs w:val="24"/>
      <w:lang w:eastAsia="ar-SA"/>
    </w:rPr>
  </w:style>
  <w:style w:type="character" w:customStyle="1" w:styleId="fontstyle01">
    <w:name w:val="fontstyle01"/>
    <w:rsid w:val="00D13817"/>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BD2957"/>
    <w:pPr>
      <w:tabs>
        <w:tab w:val="center" w:pos="4680"/>
        <w:tab w:val="right" w:pos="9360"/>
      </w:tabs>
    </w:pPr>
  </w:style>
  <w:style w:type="character" w:customStyle="1" w:styleId="HeaderChar">
    <w:name w:val="Header Char"/>
    <w:basedOn w:val="DefaultParagraphFont"/>
    <w:link w:val="Header"/>
    <w:uiPriority w:val="99"/>
    <w:rsid w:val="00BD2957"/>
    <w:rPr>
      <w:rFonts w:ascii="Times New Roman" w:eastAsia="Calibri" w:hAnsi="Times New Roman" w:cs="Times New Roman"/>
      <w:sz w:val="28"/>
      <w:szCs w:val="28"/>
    </w:rPr>
  </w:style>
  <w:style w:type="paragraph" w:styleId="Footer">
    <w:name w:val="footer"/>
    <w:basedOn w:val="Normal"/>
    <w:link w:val="FooterChar"/>
    <w:uiPriority w:val="99"/>
    <w:unhideWhenUsed/>
    <w:rsid w:val="00BD2957"/>
    <w:pPr>
      <w:tabs>
        <w:tab w:val="center" w:pos="4680"/>
        <w:tab w:val="right" w:pos="9360"/>
      </w:tabs>
    </w:pPr>
  </w:style>
  <w:style w:type="character" w:customStyle="1" w:styleId="FooterChar">
    <w:name w:val="Footer Char"/>
    <w:basedOn w:val="DefaultParagraphFont"/>
    <w:link w:val="Footer"/>
    <w:uiPriority w:val="99"/>
    <w:rsid w:val="00BD295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23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5CBFAEE0D3A4CB0282491048F2ACE" ma:contentTypeVersion="0" ma:contentTypeDescription="Create a new document." ma:contentTypeScope="" ma:versionID="9c94abce1e43ae01ddf0de54300824c5">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4521-F436-4D08-94A6-FCCD388C325B}">
  <ds:schemaRefs>
    <ds:schemaRef ds:uri="http://schemas.microsoft.com/sharepoint/v3/contenttype/forms"/>
  </ds:schemaRefs>
</ds:datastoreItem>
</file>

<file path=customXml/itemProps2.xml><?xml version="1.0" encoding="utf-8"?>
<ds:datastoreItem xmlns:ds="http://schemas.openxmlformats.org/officeDocument/2006/customXml" ds:itemID="{A045250A-DF57-45F4-9C10-2981622D80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C8AEF2-22BF-4E32-864E-CFE6937DC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41EDF5-B09C-4A98-9866-FBF54BB3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3542</Words>
  <Characters>20192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ductoai pham</dc:creator>
  <cp:lastModifiedBy>User</cp:lastModifiedBy>
  <cp:revision>23</cp:revision>
  <cp:lastPrinted>2026-03-23T10:36:00Z</cp:lastPrinted>
  <dcterms:created xsi:type="dcterms:W3CDTF">2026-06-18T09:09:00Z</dcterms:created>
  <dcterms:modified xsi:type="dcterms:W3CDTF">2026-06-19T10:38:00Z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0x010100E275CBFAEE0D3A4CB0282491048F2ACE</vt:lpwstr>
  </property>
</Properties>
</file>